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1A5A8D"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D.04.02.01               WARSTWA ODSĄCZAJĄCA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D.04.03.01    </w:t>
      </w:r>
      <w:r w:rsidR="00116BF5"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OCZYSZCZENIE, SKROPIENIE WARSTW   KONSTRUKCYJNYCH</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EC09E1">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w:t>
      </w:r>
      <w:r w:rsidR="00116BF5" w:rsidRPr="00EC09E1">
        <w:rPr>
          <w:rFonts w:asciiTheme="majorHAnsi" w:eastAsia="Times New Roman" w:hAnsiTheme="majorHAnsi" w:cs="Times New Roman"/>
          <w:sz w:val="18"/>
          <w:szCs w:val="18"/>
          <w:lang w:eastAsia="pl-PL"/>
        </w:rPr>
        <w:t xml:space="preserve">5.03.05b    </w:t>
      </w:r>
      <w:r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WIAZACA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F5103"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sidR="00803084">
        <w:rPr>
          <w:rFonts w:asciiTheme="majorHAnsi" w:eastAsia="Times New Roman" w:hAnsiTheme="majorHAnsi" w:cs="Times New Roman"/>
          <w:b/>
          <w:bCs/>
          <w:i/>
          <w:sz w:val="18"/>
          <w:szCs w:val="18"/>
          <w:lang w:eastAsia="pl-PL"/>
        </w:rPr>
        <w:t>budowa dróg gminnych w roku 2018-</w:t>
      </w:r>
      <w:r w:rsidR="003F44B9">
        <w:rPr>
          <w:rFonts w:asciiTheme="majorHAnsi" w:eastAsia="Times New Roman" w:hAnsiTheme="majorHAnsi" w:cs="Times New Roman"/>
          <w:b/>
          <w:bCs/>
          <w:i/>
          <w:sz w:val="18"/>
          <w:szCs w:val="18"/>
          <w:lang w:eastAsia="pl-PL"/>
        </w:rPr>
        <w:t>III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3F44B9" w:rsidRDefault="003F44B9" w:rsidP="003F44B9">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2018-III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D-04.03.01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45233200-1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OCZYSZCZENIE  I  SKROPIENIE</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  KONSTRUKCYJNYCH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oczyszczeniem i skropieniem warstw konstrukcyjnych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Szczegółowa specyfikacja techniczna (SST) stanowi obowiązującą podstawę opracowania  stosowanego jako dokument przetargowy i kontraktowy przy zlecaniu i realizacji robót 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3F44B9" w:rsidRDefault="003F44B9" w:rsidP="003F44B9">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2018-III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oczyszczeniem i skropieniem warstw konstrukcyjnych przed ułożenie</w:t>
      </w:r>
      <w:r w:rsidR="001A5A8D">
        <w:rPr>
          <w:rFonts w:asciiTheme="majorHAnsi" w:eastAsia="Times New Roman" w:hAnsiTheme="majorHAnsi" w:cs="Times New Roman"/>
          <w:sz w:val="18"/>
          <w:szCs w:val="18"/>
          <w:lang w:eastAsia="pl-PL"/>
        </w:rPr>
        <w:t>m następnej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z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keepNext/>
        <w:overflowPunct w:val="0"/>
        <w:autoSpaceDE w:val="0"/>
        <w:autoSpaceDN w:val="0"/>
        <w:adjustRightInd w:val="0"/>
        <w:spacing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SST D-M-00.00.00 „Wymagania ogólne” pkt 2.</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 do wykonania skropienia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Materiałami stosowanymi przy skropieniu warstw konstrukcyjnych nawierzchni są: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do skropienia podbudowy </w:t>
      </w:r>
      <w:proofErr w:type="spellStart"/>
      <w:r w:rsidRPr="00EC09E1">
        <w:rPr>
          <w:rFonts w:asciiTheme="majorHAnsi" w:eastAsia="Times New Roman" w:hAnsiTheme="majorHAnsi" w:cs="Times New Roman"/>
          <w:sz w:val="18"/>
          <w:szCs w:val="18"/>
          <w:lang w:eastAsia="pl-PL"/>
        </w:rPr>
        <w:t>nieasfaltowej</w:t>
      </w:r>
      <w:proofErr w:type="spellEnd"/>
      <w:r w:rsidRPr="00EC09E1">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kationowe emulsje </w:t>
      </w:r>
      <w:proofErr w:type="spellStart"/>
      <w:r w:rsidRPr="00EC09E1">
        <w:rPr>
          <w:rFonts w:asciiTheme="majorHAnsi" w:eastAsia="Times New Roman" w:hAnsiTheme="majorHAnsi" w:cs="Times New Roman"/>
          <w:sz w:val="18"/>
          <w:szCs w:val="18"/>
          <w:lang w:eastAsia="pl-PL"/>
        </w:rPr>
        <w:t>średniorozpadowe</w:t>
      </w:r>
      <w:proofErr w:type="spellEnd"/>
      <w:r w:rsidRPr="00EC09E1">
        <w:rPr>
          <w:rFonts w:asciiTheme="majorHAnsi" w:eastAsia="Times New Roman" w:hAnsiTheme="majorHAnsi" w:cs="Times New Roman"/>
          <w:sz w:val="18"/>
          <w:szCs w:val="18"/>
          <w:lang w:eastAsia="pl-PL"/>
        </w:rPr>
        <w:t xml:space="preserve"> wg WT.EmA-1994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upłynnione asfalty </w:t>
      </w:r>
      <w:proofErr w:type="spellStart"/>
      <w:r w:rsidRPr="00EC09E1">
        <w:rPr>
          <w:rFonts w:asciiTheme="majorHAnsi" w:eastAsia="Times New Roman" w:hAnsiTheme="majorHAnsi" w:cs="Times New Roman"/>
          <w:sz w:val="18"/>
          <w:szCs w:val="18"/>
          <w:lang w:eastAsia="pl-PL"/>
        </w:rPr>
        <w:t>średnioodparowalne</w:t>
      </w:r>
      <w:proofErr w:type="spellEnd"/>
      <w:r w:rsidRPr="00EC09E1">
        <w:rPr>
          <w:rFonts w:asciiTheme="majorHAnsi" w:eastAsia="Times New Roman" w:hAnsiTheme="majorHAnsi" w:cs="Times New Roman"/>
          <w:sz w:val="18"/>
          <w:szCs w:val="18"/>
          <w:lang w:eastAsia="pl-PL"/>
        </w:rPr>
        <w:t xml:space="preserve"> wg PN-C-96173 [3];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do skropienia podbudów asfaltowych i warstw z mieszanek mineralno-asfaltowych: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kationowe emulsje </w:t>
      </w:r>
      <w:proofErr w:type="spellStart"/>
      <w:r w:rsidRPr="00EC09E1">
        <w:rPr>
          <w:rFonts w:asciiTheme="majorHAnsi" w:eastAsia="Times New Roman" w:hAnsiTheme="majorHAnsi" w:cs="Times New Roman"/>
          <w:sz w:val="18"/>
          <w:szCs w:val="18"/>
          <w:lang w:eastAsia="pl-PL"/>
        </w:rPr>
        <w:t>szybkorozpadowe</w:t>
      </w:r>
      <w:proofErr w:type="spellEnd"/>
      <w:r w:rsidRPr="00EC09E1">
        <w:rPr>
          <w:rFonts w:asciiTheme="majorHAnsi" w:eastAsia="Times New Roman" w:hAnsiTheme="majorHAnsi" w:cs="Times New Roman"/>
          <w:sz w:val="18"/>
          <w:szCs w:val="18"/>
          <w:lang w:eastAsia="pl-PL"/>
        </w:rPr>
        <w:t xml:space="preserve"> wg WT.EmA-1994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upłynnione asfalty </w:t>
      </w:r>
      <w:proofErr w:type="spellStart"/>
      <w:r w:rsidRPr="00EC09E1">
        <w:rPr>
          <w:rFonts w:asciiTheme="majorHAnsi" w:eastAsia="Times New Roman" w:hAnsiTheme="majorHAnsi" w:cs="Times New Roman"/>
          <w:sz w:val="18"/>
          <w:szCs w:val="18"/>
          <w:lang w:eastAsia="pl-PL"/>
        </w:rPr>
        <w:t>szybkoodparowywalne</w:t>
      </w:r>
      <w:proofErr w:type="spellEnd"/>
      <w:r w:rsidRPr="00EC09E1">
        <w:rPr>
          <w:rFonts w:asciiTheme="majorHAnsi" w:eastAsia="Times New Roman" w:hAnsiTheme="majorHAnsi" w:cs="Times New Roman"/>
          <w:sz w:val="18"/>
          <w:szCs w:val="18"/>
          <w:lang w:eastAsia="pl-PL"/>
        </w:rPr>
        <w:t xml:space="preserve"> wg PN-C-96173 [3],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asfalty drogowe D 200 lub D 300 wg PN-C-96170 [2], za zgodą Inżyniera.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dla kationowej emulsji asfaltowej podano w EmA-94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dla asfaltów drogowych podano w PN-C-96170 [2].</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2.4. Zużycie lepiszczy do skropienia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Orientacyjne zużycie lepiszczy do skropienia warstw konstrukcyjnych nawierzchni podano w tablicy 1.</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252"/>
        <w:gridCol w:w="2762"/>
      </w:tblGrid>
      <w:tr w:rsidR="00972206" w:rsidRPr="00EC09E1" w:rsidTr="00972206">
        <w:tc>
          <w:tcPr>
            <w:tcW w:w="496"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425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276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Zużycie (kg/m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w:t>
            </w:r>
          </w:p>
        </w:tc>
      </w:tr>
      <w:tr w:rsidR="00972206" w:rsidRPr="00EC09E1" w:rsidTr="00972206">
        <w:tc>
          <w:tcPr>
            <w:tcW w:w="496"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425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 D 200, D 300</w:t>
            </w:r>
          </w:p>
        </w:tc>
        <w:tc>
          <w:tcPr>
            <w:tcW w:w="276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0,4  do  1,2</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0,4  do  0,6</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Dokładne zużycie lepiszczy powinno być ustalone w zależności od rodzaju warstwy i stanu jej powierzchni i zaakceptowane przez Inżyniera.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2.5. Składowanie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Warunki przechowywania nie mogą powodować utraty cech lepiszcza i obniżenia jego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Emulsję można magazynować w opakowaniach transportowych lub stacjonarnych zbiornikach pionowych z nalewaniem od dna.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należy stosować zbiornika walcowego leżącego, ze względu na tworzenie się na dużej powierzchni cieczy „kożucha” asfaltowego zatykającego później przewody.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przechowywaniu emulsji asfaltowej należy przestrzegać zasad ustalonych przez producenta.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oczyszczania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oczyszczania warstw nawierzchni,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szczotek mechanicznych,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sprężarek,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zbiorników z wodą,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szczotek ręcznych.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3.3. Sprzęt do skrapiania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skrapiania warstw nawierzchni należy używać skrapiarkę lepiszcza. Skrapiarka powinna być wyposażona w urządzenia pomiarowo-kontrolne pozwalające na sprawdzanie i regulowanie następujących parametrów: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rozkładanego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ciśnienia lepiszcza w kolektorze,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obrotów pompy dozującej lepiszcze,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prędkości poruszania się skrapiarki,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wysokości i długości kolektora do rozkładania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dozatora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Zbiornik na lepiszcze skrapiarki powinien być izolowany termicznie tak, aby było możliwe zachowanie stałej temperatury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powinien posiadać aktualne świadectwo cechowania skrapiarki.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Skrapiarka powinna zapewnić rozkładanie lepiszcza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10% od ilości założonej.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Asfalty mogą być transportowane w cysternach kolejowych lub samochodowych, posiadających izolację termiczną, zaopatrzonych w urządzenia grzewcze, zawory spustowe i zabezpieczonych przed dostępem wody.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a każda przegroda powinna mieć wykroje w dnie umożliwiające przepływ emulsji. Cysterny, pojemniki i zbiorniki przeznaczone do transportu lub składowania emulsji powinny być czyste i nie powinny zawierać resztek innych lepiszczy.</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Oczyszczenie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Oczyszczenie warstw nawierzchni polega na usunięciu luźnego materiału, brudu, błota i kurzu przy użyciu szczotek mechanicznych, a w razie potrzeby wody pod ciśnieniem. W miejscach trudno dostępnych należy używać szczotek </w:t>
      </w:r>
      <w:r w:rsidRPr="00EC09E1">
        <w:rPr>
          <w:rFonts w:asciiTheme="majorHAnsi" w:eastAsia="Times New Roman" w:hAnsiTheme="majorHAnsi" w:cs="Times New Roman"/>
          <w:sz w:val="18"/>
          <w:szCs w:val="18"/>
          <w:lang w:eastAsia="pl-PL"/>
        </w:rPr>
        <w:lastRenderedPageBreak/>
        <w:t>ręcznych. W razie potrzeby, na terenach niezabudowanych, bezpośrednio przed skropieniem warstwa powinna być oczyszczona z kurzu przy użyciu sprężonego powietrza.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Skropienie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przed skropieniem powinna być oczyszczona.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 czyszczenia warstwy była używana woda, to skropienie lepiszczem może nastąpić dopiero po wyschnięciu warstwy, z wyjątkiem zastosowania emulsji, przy których nawierzchnia może być wilgotna.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Skropienie warstwy może rozpocząć się po akceptacji przez Inżyniera jej oczyszczenia.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nawierzchni powinna być skrapiana lepiszczem przy użyciu skrapiarek, a w miejscach trudno dostępnych ręcznie (za pomocą węża z dyszą rozpryskową).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lepiszczy powinny mieścić się w przedziałach podanych w tablicy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 Temperatury lepiszczy przy skrapianiu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3507"/>
        <w:gridCol w:w="3507"/>
      </w:tblGrid>
      <w:tr w:rsidR="00972206" w:rsidRPr="00EC09E1" w:rsidTr="00972206">
        <w:tc>
          <w:tcPr>
            <w:tcW w:w="496"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350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350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w:t>
            </w:r>
            <w:proofErr w:type="spellStart"/>
            <w:r w:rsidRPr="00EC09E1">
              <w:rPr>
                <w:rFonts w:asciiTheme="majorHAnsi" w:eastAsia="Times New Roman" w:hAnsiTheme="majorHAnsi" w:cs="Times New Roman"/>
                <w:sz w:val="18"/>
                <w:szCs w:val="18"/>
                <w:vertAlign w:val="superscript"/>
                <w:lang w:eastAsia="pl-PL"/>
              </w:rPr>
              <w:t>o</w:t>
            </w:r>
            <w:r w:rsidRPr="00EC09E1">
              <w:rPr>
                <w:rFonts w:asciiTheme="majorHAnsi" w:eastAsia="Times New Roman" w:hAnsiTheme="majorHAnsi" w:cs="Times New Roman"/>
                <w:sz w:val="18"/>
                <w:szCs w:val="18"/>
                <w:lang w:eastAsia="pl-PL"/>
              </w:rPr>
              <w:t>C</w:t>
            </w:r>
            <w:proofErr w:type="spellEnd"/>
            <w:r w:rsidRPr="00EC09E1">
              <w:rPr>
                <w:rFonts w:asciiTheme="majorHAnsi" w:eastAsia="Times New Roman" w:hAnsiTheme="majorHAnsi" w:cs="Times New Roman"/>
                <w:sz w:val="18"/>
                <w:szCs w:val="18"/>
                <w:lang w:eastAsia="pl-PL"/>
              </w:rPr>
              <w:t>)</w:t>
            </w:r>
          </w:p>
        </w:tc>
      </w:tr>
      <w:tr w:rsidR="00972206" w:rsidRPr="00EC09E1" w:rsidTr="00972206">
        <w:tc>
          <w:tcPr>
            <w:tcW w:w="496"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350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 D 200</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val="de-DE" w:eastAsia="pl-PL"/>
              </w:rPr>
            </w:pPr>
            <w:proofErr w:type="spellStart"/>
            <w:r w:rsidRPr="00EC09E1">
              <w:rPr>
                <w:rFonts w:asciiTheme="majorHAnsi" w:eastAsia="Times New Roman" w:hAnsiTheme="majorHAnsi" w:cs="Times New Roman"/>
                <w:sz w:val="18"/>
                <w:szCs w:val="18"/>
                <w:lang w:val="de-DE" w:eastAsia="pl-PL"/>
              </w:rPr>
              <w:t>Asfalt</w:t>
            </w:r>
            <w:proofErr w:type="spellEnd"/>
            <w:r w:rsidRPr="00EC09E1">
              <w:rPr>
                <w:rFonts w:asciiTheme="majorHAnsi" w:eastAsia="Times New Roman" w:hAnsiTheme="majorHAnsi" w:cs="Times New Roman"/>
                <w:sz w:val="18"/>
                <w:szCs w:val="18"/>
                <w:lang w:val="de-DE" w:eastAsia="pl-PL"/>
              </w:rPr>
              <w:t xml:space="preserve"> </w:t>
            </w:r>
            <w:proofErr w:type="spellStart"/>
            <w:r w:rsidRPr="00EC09E1">
              <w:rPr>
                <w:rFonts w:asciiTheme="majorHAnsi" w:eastAsia="Times New Roman" w:hAnsiTheme="majorHAnsi" w:cs="Times New Roman"/>
                <w:sz w:val="18"/>
                <w:szCs w:val="18"/>
                <w:lang w:val="de-DE" w:eastAsia="pl-PL"/>
              </w:rPr>
              <w:t>drogowy</w:t>
            </w:r>
            <w:proofErr w:type="spellEnd"/>
            <w:r w:rsidRPr="00EC09E1">
              <w:rPr>
                <w:rFonts w:asciiTheme="majorHAnsi" w:eastAsia="Times New Roman" w:hAnsiTheme="majorHAnsi" w:cs="Times New Roman"/>
                <w:sz w:val="18"/>
                <w:szCs w:val="18"/>
                <w:lang w:val="de-DE" w:eastAsia="pl-PL"/>
              </w:rPr>
              <w:t xml:space="preserve"> D 300</w:t>
            </w:r>
          </w:p>
        </w:tc>
        <w:tc>
          <w:tcPr>
            <w:tcW w:w="350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u w:val="single"/>
                <w:vertAlign w:val="superscript"/>
                <w:lang w:eastAsia="pl-PL"/>
              </w:rPr>
            </w:pPr>
            <w:r w:rsidRPr="00EC09E1">
              <w:rPr>
                <w:rFonts w:asciiTheme="majorHAnsi" w:eastAsia="Times New Roman" w:hAnsiTheme="majorHAnsi" w:cs="Times New Roman"/>
                <w:sz w:val="18"/>
                <w:szCs w:val="18"/>
                <w:lang w:eastAsia="pl-PL"/>
              </w:rPr>
              <w:t xml:space="preserve">   od 20 do 40 </w:t>
            </w:r>
            <w:r w:rsidRPr="00EC09E1">
              <w:rPr>
                <w:rFonts w:asciiTheme="majorHAnsi" w:eastAsia="Times New Roman" w:hAnsiTheme="majorHAnsi" w:cs="Times New Roman"/>
                <w:sz w:val="18"/>
                <w:szCs w:val="18"/>
                <w:vertAlign w:val="superscript"/>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140 do 150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130 do 140</w:t>
            </w:r>
          </w:p>
        </w:tc>
      </w:tr>
    </w:tbl>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W razie potrzeby emulsję należy ogrzać do temperatury zapewniającej wymaganą lepkość.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ułożeniem warstwy z mieszanki mineralno-bitumicznej Wykonawca powinien zabezpieczyć skropioną warstwę nawierzchni przed uszkodzeniem dopuszczając tylko niezbędny ruch budowlany. </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6.3.1. Badania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Ocena lepiszczy powinna być oparta na atestach producenta z tym, że Wykonawca powinien kontrolować dla każdej dostawy właściwości lepiszczy podane w tablicy 3.</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977"/>
        <w:gridCol w:w="1947"/>
        <w:gridCol w:w="1947"/>
      </w:tblGrid>
      <w:tr w:rsidR="00972206" w:rsidRPr="00EC09E1" w:rsidTr="00972206">
        <w:tc>
          <w:tcPr>
            <w:tcW w:w="63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97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19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Kontrolowane właściwości</w:t>
            </w:r>
          </w:p>
        </w:tc>
        <w:tc>
          <w:tcPr>
            <w:tcW w:w="19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według normy</w:t>
            </w:r>
          </w:p>
        </w:tc>
      </w:tr>
      <w:tr w:rsidR="00972206" w:rsidRPr="00EC09E1" w:rsidTr="00972206">
        <w:tc>
          <w:tcPr>
            <w:tcW w:w="63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97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w:t>
            </w:r>
          </w:p>
        </w:tc>
        <w:tc>
          <w:tcPr>
            <w:tcW w:w="19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lepkość</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penetracja</w:t>
            </w:r>
          </w:p>
        </w:tc>
        <w:tc>
          <w:tcPr>
            <w:tcW w:w="19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EmA-94 [5]</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PN-C-04134 [1]</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6.3.2. Sprawdzenie jednorodności skropienia i zużycia lepiszcza</w:t>
      </w:r>
    </w:p>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Należy przeprowadzić kontrolę ilości rozkładanego lepiszcza według metody podanej w opracowaniu „Powierzchniowe utrwalenia. Oznaczanie ilości rozkładanego lepiszcza i kruszywa”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oczyszczonej powierzchni,</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powierzchni skropionej.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Roboty uznaje się za wykonane zgodnie z dokumentacją projektową, SST i wymaganiami Inżyniera, jeżeli wszystkie pomiary i badania z zachowaniem tolerancji wg pkt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oczyszczenia  warstw konstrukcyjnych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mechaniczne oczyszczenie każdej niżej położonej warstwy konstrukcyjnej nawierzchni z ewentualnym polewaniem wodą lub użyciem sprężonego powietrza,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ręczne odspojenie stwardniałych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skropienia warstw konstrukcyjnych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lepiszcza i napełnienie nim skrapiarek,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podgrzanie lepiszcza  do wymaganej temperatury,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skropienie powierzchni warstwy lepiszczem,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984"/>
        <w:gridCol w:w="5030"/>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PN-C-04134</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Pomiar penetracji asfaltów</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PN-C-96170</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Asfalty drogowe</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PN-C-96173</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Asfalty upłynnione AUN do nawierzchni drogowych</w:t>
            </w:r>
          </w:p>
        </w:tc>
      </w:tr>
    </w:tbl>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10.2. Inne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„Powierzchniowe utrwalenia. Oznaczanie ilości rozkładanego lepiszcza i kruszywa”. Zalecone przez GDDP do stosowania pismem GDDP-5.3a-551/5/92 z dnia                1992-02-03.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Warunki Techniczne. Drogowe kationowe emulsje asfaltowe EmA-94.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F7FD9" w:rsidRDefault="009F7FD9"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F7FD9" w:rsidRDefault="009F7FD9"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3F44B9" w:rsidRDefault="003F44B9" w:rsidP="003F44B9">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2018-III</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wymaganiami podanymi w OST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mieszanki podano w OST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3F44B9" w:rsidRDefault="003F44B9" w:rsidP="003F44B9">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2018-III</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PN-S-04001:1967 Drogi </w:t>
      </w:r>
      <w:proofErr w:type="spellStart"/>
      <w:r w:rsidRPr="00EC09E1">
        <w:rPr>
          <w:rFonts w:asciiTheme="majorHAnsi" w:eastAsia="Times New Roman" w:hAnsiTheme="majorHAnsi" w:cs="Times New Roman"/>
          <w:sz w:val="18"/>
          <w:szCs w:val="18"/>
          <w:lang w:eastAsia="pl-PL"/>
        </w:rPr>
        <w:t>samochodowe.Metody</w:t>
      </w:r>
      <w:proofErr w:type="spellEnd"/>
      <w:r w:rsidRPr="00EC09E1">
        <w:rPr>
          <w:rFonts w:asciiTheme="majorHAnsi" w:eastAsia="Times New Roman" w:hAnsiTheme="majorHAnsi" w:cs="Times New Roman"/>
          <w:sz w:val="18"/>
          <w:szCs w:val="18"/>
          <w:lang w:eastAsia="pl-PL"/>
        </w:rPr>
        <w:t xml:space="preserve">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jc w:val="both"/>
        <w:rPr>
          <w:rFonts w:asciiTheme="majorHAnsi" w:eastAsia="Calibri" w:hAnsiTheme="majorHAnsi" w:cs="Times New Roman"/>
          <w:b/>
          <w:sz w:val="18"/>
          <w:szCs w:val="18"/>
        </w:rPr>
      </w:pPr>
    </w:p>
    <w:p w:rsidR="00C31EB8" w:rsidRPr="00EC09E1" w:rsidRDefault="00C31EB8" w:rsidP="00972206">
      <w:pPr>
        <w:jc w:val="both"/>
        <w:rPr>
          <w:rFonts w:asciiTheme="majorHAnsi" w:eastAsia="Calibri" w:hAnsiTheme="majorHAnsi" w:cs="Times New Roman"/>
          <w:b/>
          <w:sz w:val="18"/>
          <w:szCs w:val="18"/>
        </w:rPr>
      </w:pPr>
    </w:p>
    <w:p w:rsidR="00972206" w:rsidRPr="00EC09E1" w:rsidRDefault="00972206" w:rsidP="00972206">
      <w:pPr>
        <w:spacing w:line="240" w:lineRule="auto"/>
        <w:jc w:val="center"/>
        <w:rPr>
          <w:rFonts w:asciiTheme="majorHAnsi" w:eastAsia="Calibri" w:hAnsiTheme="majorHAnsi" w:cs="Times New Roman"/>
          <w:b/>
          <w:sz w:val="18"/>
          <w:szCs w:val="18"/>
        </w:rPr>
      </w:pPr>
      <w:r w:rsidRPr="00EC09E1">
        <w:rPr>
          <w:rFonts w:asciiTheme="majorHAnsi" w:eastAsia="Calibri" w:hAnsiTheme="majorHAnsi" w:cs="Times New Roman"/>
          <w:b/>
          <w:sz w:val="18"/>
          <w:szCs w:val="18"/>
        </w:rPr>
        <w:lastRenderedPageBreak/>
        <w:t>D – 05.03.05b</w:t>
      </w:r>
    </w:p>
    <w:p w:rsidR="00972206" w:rsidRPr="00EC09E1" w:rsidRDefault="00972206" w:rsidP="00972206">
      <w:pPr>
        <w:spacing w:line="240" w:lineRule="auto"/>
        <w:jc w:val="center"/>
        <w:rPr>
          <w:rFonts w:asciiTheme="majorHAnsi" w:eastAsia="Calibri" w:hAnsiTheme="majorHAnsi" w:cs="Times New Roman"/>
          <w:sz w:val="18"/>
          <w:szCs w:val="18"/>
        </w:rPr>
      </w:pPr>
    </w:p>
    <w:p w:rsidR="00972206" w:rsidRPr="00EC09E1" w:rsidRDefault="00972206" w:rsidP="00972206">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NAWIERZCHNIA  Z  BETONU ASFALTOWEGO.</w:t>
      </w:r>
    </w:p>
    <w:p w:rsidR="00972206" w:rsidRPr="00EC09E1" w:rsidRDefault="00972206" w:rsidP="00972206">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WIĄŻĄCA i WYRÓWNAWCZA</w:t>
      </w:r>
    </w:p>
    <w:p w:rsidR="00972206" w:rsidRPr="00EC09E1" w:rsidRDefault="00972206" w:rsidP="007F54EB">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wg  WT-1  i  WT-2  z 2010 r.</w:t>
      </w:r>
      <w:bookmarkStart w:id="33" w:name="_Toc237920699"/>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bookmarkEnd w:id="33"/>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bookmarkStart w:id="34" w:name="_Toc405615031"/>
      <w:bookmarkStart w:id="35" w:name="_Toc407161179"/>
      <w:r w:rsidRPr="00EC09E1">
        <w:rPr>
          <w:rFonts w:asciiTheme="majorHAnsi" w:eastAsia="Times New Roman" w:hAnsiTheme="majorHAnsi" w:cs="Times New Roman"/>
          <w:sz w:val="18"/>
          <w:szCs w:val="18"/>
          <w:lang w:eastAsia="pl-PL"/>
        </w:rPr>
        <w:t>1.1. Przedmiot SST</w:t>
      </w:r>
      <w:bookmarkEnd w:id="34"/>
      <w:bookmarkEnd w:id="35"/>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wykonaniem warstwy wiążącej i wyrównawczej z betonu asfaltowego.</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bookmarkStart w:id="36" w:name="_Toc405615032"/>
      <w:bookmarkStart w:id="37" w:name="_Toc407161180"/>
      <w:r w:rsidRPr="00EC09E1">
        <w:rPr>
          <w:rFonts w:asciiTheme="majorHAnsi" w:eastAsia="Times New Roman" w:hAnsiTheme="majorHAnsi" w:cs="Times New Roman"/>
          <w:sz w:val="18"/>
          <w:szCs w:val="18"/>
          <w:lang w:eastAsia="pl-PL"/>
        </w:rPr>
        <w:t>1.2. Zakres stosowania SST</w:t>
      </w:r>
      <w:bookmarkEnd w:id="36"/>
      <w:bookmarkEnd w:id="37"/>
    </w:p>
    <w:p w:rsidR="00F4516A" w:rsidRPr="00EC09E1" w:rsidRDefault="00972206" w:rsidP="005F471B">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jest materiałem podstawowym do wykonania i odbioru robót budowlanych  stosowanego  jako dokument przetargowy i kontraktowy przy zlecaniu i</w:t>
      </w:r>
      <w:r w:rsidR="00B266AA">
        <w:rPr>
          <w:rFonts w:asciiTheme="majorHAnsi" w:eastAsia="Times New Roman" w:hAnsiTheme="majorHAnsi" w:cs="Times New Roman"/>
          <w:sz w:val="18"/>
          <w:szCs w:val="18"/>
          <w:lang w:eastAsia="pl-PL"/>
        </w:rPr>
        <w:t xml:space="preserve"> realizacji robót na</w:t>
      </w:r>
      <w:r w:rsidR="005F471B" w:rsidRPr="00EC09E1">
        <w:rPr>
          <w:rFonts w:asciiTheme="majorHAnsi" w:eastAsia="Times New Roman" w:hAnsiTheme="majorHAnsi" w:cs="Times New Roman"/>
          <w:sz w:val="18"/>
          <w:szCs w:val="18"/>
          <w:lang w:eastAsia="pl-PL"/>
        </w:rPr>
        <w:t xml:space="preserve"> zadaniu</w:t>
      </w:r>
    </w:p>
    <w:p w:rsidR="003F44B9" w:rsidRDefault="003F44B9" w:rsidP="003F44B9">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2018-III</w:t>
      </w:r>
    </w:p>
    <w:p w:rsidR="00972206" w:rsidRPr="00EC09E1" w:rsidRDefault="00972206" w:rsidP="00972206">
      <w:pPr>
        <w:jc w:val="both"/>
        <w:rPr>
          <w:rFonts w:asciiTheme="majorHAnsi" w:eastAsia="Calibri" w:hAnsiTheme="majorHAnsi" w:cs="Times New Roman"/>
          <w:b/>
          <w:sz w:val="18"/>
          <w:szCs w:val="18"/>
          <w:lang w:eastAsia="pl-PL"/>
        </w:rPr>
      </w:pPr>
      <w:bookmarkStart w:id="38" w:name="_GoBack"/>
      <w:bookmarkEnd w:id="38"/>
      <w:r w:rsidRPr="00EC09E1">
        <w:rPr>
          <w:rFonts w:asciiTheme="majorHAnsi" w:eastAsia="Calibri" w:hAnsiTheme="majorHAnsi" w:cs="Times New Roman"/>
          <w:sz w:val="18"/>
          <w:szCs w:val="18"/>
        </w:rPr>
        <w:t>1.3. Zakres robót objętych OST</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prac na zadaniu: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wyko</w:t>
      </w:r>
      <w:r w:rsidR="005F471B" w:rsidRPr="00EC09E1">
        <w:rPr>
          <w:rFonts w:asciiTheme="majorHAnsi" w:eastAsia="Calibri" w:hAnsiTheme="majorHAnsi" w:cs="Times New Roman"/>
          <w:sz w:val="18"/>
          <w:szCs w:val="18"/>
        </w:rPr>
        <w:t>nanie warstwy wiążącej z BA AC11W</w:t>
      </w:r>
      <w:r w:rsidRPr="00EC09E1">
        <w:rPr>
          <w:rFonts w:asciiTheme="majorHAnsi" w:eastAsia="Calibri" w:hAnsiTheme="majorHAnsi" w:cs="Times New Roman"/>
          <w:sz w:val="18"/>
          <w:szCs w:val="18"/>
        </w:rPr>
        <w:t>50</w:t>
      </w:r>
      <w:r w:rsidR="005F471B" w:rsidRPr="00EC09E1">
        <w:rPr>
          <w:rFonts w:asciiTheme="majorHAnsi" w:eastAsia="Calibri" w:hAnsiTheme="majorHAnsi" w:cs="Times New Roman"/>
          <w:sz w:val="18"/>
          <w:szCs w:val="18"/>
        </w:rPr>
        <w:t>/70</w:t>
      </w:r>
      <w:r w:rsidRPr="00EC09E1">
        <w:rPr>
          <w:rFonts w:asciiTheme="majorHAnsi" w:eastAsia="Calibri" w:hAnsiTheme="majorHAnsi" w:cs="Times New Roman"/>
          <w:sz w:val="18"/>
          <w:szCs w:val="18"/>
        </w:rPr>
        <w:t xml:space="preserve"> z mieszanki min-asfaltowej </w:t>
      </w:r>
      <w:r w:rsidR="005F471B" w:rsidRPr="00EC09E1">
        <w:rPr>
          <w:rFonts w:asciiTheme="majorHAnsi" w:eastAsia="Calibri" w:hAnsiTheme="majorHAnsi" w:cs="Times New Roman"/>
          <w:sz w:val="18"/>
          <w:szCs w:val="18"/>
        </w:rPr>
        <w:t xml:space="preserve">grys-żwirowej </w:t>
      </w:r>
      <w:r w:rsidRPr="00EC09E1">
        <w:rPr>
          <w:rFonts w:asciiTheme="majorHAnsi" w:eastAsia="Calibri" w:hAnsiTheme="majorHAnsi" w:cs="Times New Roman"/>
          <w:sz w:val="18"/>
          <w:szCs w:val="18"/>
        </w:rPr>
        <w:t>Warstwę wiążącą i wyrównawczą z betonu asfaltowego można wykonywać dla dróg kategorii ruchu od KR3  (określenie kategorii ruchu podano w punkcie 1.4.8). Stosowane mieszanki  betonu asfaltowego o wymiarze D podano w tablicy 1.</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972206" w:rsidRPr="00EC09E1" w:rsidTr="00972206">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Kategoria</w:t>
            </w:r>
          </w:p>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ruchu</w:t>
            </w:r>
          </w:p>
        </w:tc>
        <w:tc>
          <w:tcPr>
            <w:tcW w:w="6132"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o wymiarze D</w:t>
            </w:r>
            <w:r w:rsidRPr="00EC09E1">
              <w:rPr>
                <w:rFonts w:asciiTheme="majorHAnsi" w:eastAsia="Calibri" w:hAnsiTheme="majorHAnsi" w:cs="Times New Roman"/>
                <w:sz w:val="18"/>
                <w:szCs w:val="18"/>
                <w:vertAlign w:val="superscript"/>
              </w:rPr>
              <w:t>1)</w:t>
            </w:r>
            <w:r w:rsidRPr="00EC09E1">
              <w:rPr>
                <w:rFonts w:asciiTheme="majorHAnsi" w:eastAsia="Calibri" w:hAnsiTheme="majorHAnsi" w:cs="Times New Roman"/>
                <w:sz w:val="18"/>
                <w:szCs w:val="18"/>
              </w:rPr>
              <w:t>,  mm</w:t>
            </w:r>
          </w:p>
        </w:tc>
      </w:tr>
      <w:tr w:rsidR="00972206" w:rsidRPr="00EC09E1" w:rsidTr="00972206">
        <w:tc>
          <w:tcPr>
            <w:tcW w:w="1276" w:type="dxa"/>
            <w:tcBorders>
              <w:top w:val="single" w:sz="4" w:space="0" w:color="auto"/>
              <w:left w:val="single" w:sz="4" w:space="0" w:color="auto"/>
              <w:bottom w:val="single" w:sz="4" w:space="0" w:color="auto"/>
              <w:right w:val="single" w:sz="4" w:space="0" w:color="auto"/>
            </w:tcBorders>
            <w:hideMark/>
          </w:tcPr>
          <w:p w:rsidR="00972206" w:rsidRPr="00EC09E1" w:rsidRDefault="005F471B"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 1</w:t>
            </w:r>
          </w:p>
        </w:tc>
        <w:tc>
          <w:tcPr>
            <w:tcW w:w="613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AC11W </w:t>
            </w:r>
            <w:r w:rsidRPr="00EC09E1">
              <w:rPr>
                <w:rFonts w:asciiTheme="majorHAnsi" w:eastAsia="Calibri" w:hAnsiTheme="majorHAnsi" w:cs="Times New Roman"/>
                <w:sz w:val="18"/>
                <w:szCs w:val="18"/>
                <w:vertAlign w:val="superscript"/>
              </w:rPr>
              <w:t>2)</w:t>
            </w:r>
          </w:p>
        </w:tc>
      </w:tr>
    </w:tbl>
    <w:p w:rsidR="00972206" w:rsidRPr="00EC09E1" w:rsidRDefault="00972206" w:rsidP="00972206">
      <w:pPr>
        <w:tabs>
          <w:tab w:val="left" w:pos="142"/>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1)</w:t>
      </w:r>
      <w:r w:rsidRPr="00EC09E1">
        <w:rPr>
          <w:rFonts w:asciiTheme="majorHAnsi" w:eastAsia="Calibri" w:hAnsiTheme="majorHAnsi" w:cs="Times New Roman"/>
          <w:sz w:val="18"/>
          <w:szCs w:val="18"/>
          <w:vertAlign w:val="superscript"/>
        </w:rPr>
        <w:tab/>
      </w:r>
      <w:r w:rsidRPr="00EC09E1">
        <w:rPr>
          <w:rFonts w:asciiTheme="majorHAnsi" w:eastAsia="Calibri" w:hAnsiTheme="majorHAnsi" w:cs="Times New Roman"/>
          <w:sz w:val="18"/>
          <w:szCs w:val="18"/>
        </w:rPr>
        <w:t>Podział ze względu na wymiar największego kruszywa w mieszance.</w:t>
      </w:r>
    </w:p>
    <w:p w:rsidR="00972206" w:rsidRPr="00EC09E1" w:rsidRDefault="00972206" w:rsidP="00972206">
      <w:pPr>
        <w:tabs>
          <w:tab w:val="left" w:pos="142"/>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vertAlign w:val="superscript"/>
        </w:rPr>
        <w:tab/>
      </w:r>
      <w:r w:rsidRPr="00EC09E1">
        <w:rPr>
          <w:rFonts w:asciiTheme="majorHAnsi" w:eastAsia="Calibri" w:hAnsiTheme="majorHAnsi" w:cs="Times New Roman"/>
          <w:sz w:val="18"/>
          <w:szCs w:val="18"/>
        </w:rPr>
        <w:t>Dopuszcza się AC11 do warstwy wyrównawczej do kategorii ruchu KR1÷KR6 przy spełnieniu wymagań jak w tablicach 16,17, 18, 19, 20 WT-2 2010 [65] w zależności od KR.</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 </w:t>
      </w:r>
      <w:r w:rsidRPr="00EC09E1">
        <w:rPr>
          <w:rFonts w:asciiTheme="majorHAnsi" w:eastAsia="Times New Roman" w:hAnsiTheme="majorHAnsi" w:cs="Times New Roman"/>
          <w:sz w:val="18"/>
          <w:szCs w:val="18"/>
          <w:lang w:eastAsia="pl-PL"/>
        </w:rPr>
        <w:t>Nawierzchnia – konstrukcja składająca się z jednej lub kilku warstw służących do przejmowania i rozkładania obciążeń od ruchu pojazdów na podłoże.</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1.4.2. </w:t>
      </w:r>
      <w:r w:rsidRPr="00EC09E1">
        <w:rPr>
          <w:rFonts w:asciiTheme="majorHAnsi" w:eastAsia="Times New Roman" w:hAnsiTheme="majorHAnsi" w:cs="Times New Roman"/>
          <w:sz w:val="18"/>
          <w:szCs w:val="18"/>
          <w:lang w:eastAsia="pl-PL"/>
        </w:rPr>
        <w:t>Warstwa wiążąca – warstwa nawierzchni między warstwą ścieralną a podbudową.</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1.4.3. </w:t>
      </w:r>
      <w:r w:rsidRPr="00EC09E1">
        <w:rPr>
          <w:rFonts w:asciiTheme="majorHAnsi" w:eastAsia="Times New Roman" w:hAnsiTheme="majorHAnsi" w:cs="Times New Roman"/>
          <w:sz w:val="18"/>
          <w:szCs w:val="18"/>
          <w:lang w:eastAsia="pl-PL"/>
        </w:rPr>
        <w:t>Warstwa wyrównawcza – warstwa o zmiennej grubości, ułożona na istniejącej warstwie w celu uzyskania odpowiedniego profilu potrzebnego do ułożenia kolejnej warstwy.</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1.4.4. </w:t>
      </w:r>
      <w:r w:rsidRPr="00EC09E1">
        <w:rPr>
          <w:rFonts w:asciiTheme="majorHAnsi" w:eastAsia="Times New Roman" w:hAnsiTheme="majorHAnsi" w:cs="Times New Roman"/>
          <w:sz w:val="18"/>
          <w:szCs w:val="18"/>
          <w:lang w:eastAsia="pl-PL"/>
        </w:rPr>
        <w:t>Mieszanka mineralno-asfaltowa – mieszanka kruszyw i lepiszcza asfaltowego.</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1.4.5. </w:t>
      </w:r>
      <w:r w:rsidRPr="00EC09E1">
        <w:rPr>
          <w:rFonts w:asciiTheme="majorHAnsi" w:eastAsia="Times New Roman" w:hAnsiTheme="majorHAnsi" w:cs="Times New Roman"/>
          <w:sz w:val="18"/>
          <w:szCs w:val="18"/>
          <w:lang w:eastAsia="pl-PL"/>
        </w:rPr>
        <w:t>Wymiar mieszanki mineralno-asfaltowej – określenie mieszanki mineralno-asfaltowej, ze względu na największy wymiar kruszywa D, np. wymiar 11, 16, 22.</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1.4.6. </w:t>
      </w:r>
      <w:r w:rsidRPr="00EC09E1">
        <w:rPr>
          <w:rFonts w:asciiTheme="majorHAnsi" w:eastAsia="Times New Roman" w:hAnsiTheme="majorHAnsi" w:cs="Times New Roman"/>
          <w:sz w:val="18"/>
          <w:szCs w:val="18"/>
          <w:lang w:eastAsia="pl-PL"/>
        </w:rPr>
        <w:t>Beton asfaltowy – mieszanka mineralno-asfaltowa, w której kruszywo o uziarnieniu ciągłym lub nieciągłym tworzy strukturę wzajemnie klinującą się.</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1.4.7. </w:t>
      </w:r>
      <w:r w:rsidRPr="00EC09E1">
        <w:rPr>
          <w:rFonts w:asciiTheme="majorHAnsi" w:eastAsia="Times New Roman" w:hAnsiTheme="majorHAnsi" w:cs="Times New Roman"/>
          <w:sz w:val="18"/>
          <w:szCs w:val="18"/>
          <w:lang w:eastAsia="pl-PL"/>
        </w:rPr>
        <w:t>Uziarnienie – skład ziarnowy kruszywa, wyrażony w procentach masy ziaren przechodzących przez określony zestaw sit.</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1.4.8. </w:t>
      </w:r>
      <w:r w:rsidRPr="00EC09E1">
        <w:rPr>
          <w:rFonts w:asciiTheme="majorHAnsi" w:eastAsia="Times New Roman" w:hAnsiTheme="majorHAnsi" w:cs="Times New Roman"/>
          <w:sz w:val="18"/>
          <w:szCs w:val="18"/>
          <w:lang w:eastAsia="pl-PL"/>
        </w:rPr>
        <w:t xml:space="preserve">Kategoria ruchu – obciążenie drogi ruchem samochodowym, wyrażone w osiach obliczeniowych (100 </w:t>
      </w:r>
      <w:proofErr w:type="spellStart"/>
      <w:r w:rsidRPr="00EC09E1">
        <w:rPr>
          <w:rFonts w:asciiTheme="majorHAnsi" w:eastAsia="Times New Roman" w:hAnsiTheme="majorHAnsi" w:cs="Times New Roman"/>
          <w:sz w:val="18"/>
          <w:szCs w:val="18"/>
          <w:lang w:eastAsia="pl-PL"/>
        </w:rPr>
        <w:t>kN</w:t>
      </w:r>
      <w:proofErr w:type="spellEnd"/>
      <w:r w:rsidRPr="00EC09E1">
        <w:rPr>
          <w:rFonts w:asciiTheme="majorHAnsi" w:eastAsia="Times New Roman" w:hAnsiTheme="majorHAnsi" w:cs="Times New Roman"/>
          <w:sz w:val="18"/>
          <w:szCs w:val="18"/>
          <w:lang w:eastAsia="pl-PL"/>
        </w:rPr>
        <w:t>) wg „Katalogu typowych konstrukcji nawierzchni podatnych i półsztywnych” GDDP-</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[68].</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lastRenderedPageBreak/>
        <w:t xml:space="preserve">1.4.9. </w:t>
      </w:r>
      <w:r w:rsidRPr="00EC09E1">
        <w:rPr>
          <w:rFonts w:asciiTheme="majorHAnsi" w:eastAsia="Times New Roman" w:hAnsiTheme="majorHAnsi" w:cs="Times New Roman"/>
          <w:sz w:val="18"/>
          <w:szCs w:val="18"/>
          <w:lang w:eastAsia="pl-PL"/>
        </w:rPr>
        <w:t>Wymiar kruszywa – wielkość ziaren kruszywa, określona przez dolny (d) i górny (D) wymiar sita.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1.4.10. </w:t>
      </w:r>
      <w:r w:rsidRPr="00EC09E1">
        <w:rPr>
          <w:rFonts w:asciiTheme="majorHAnsi" w:eastAsia="Times New Roman" w:hAnsiTheme="majorHAnsi" w:cs="Times New Roman"/>
          <w:sz w:val="18"/>
          <w:szCs w:val="18"/>
          <w:lang w:eastAsia="pl-PL"/>
        </w:rPr>
        <w:t>Kruszywo grube – kruszywo z ziaren o wymiarze: D ≤ 45 mm oraz d &gt; 2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1.4.11. </w:t>
      </w:r>
      <w:r w:rsidRPr="00EC09E1">
        <w:rPr>
          <w:rFonts w:asciiTheme="majorHAnsi" w:eastAsia="Times New Roman" w:hAnsiTheme="majorHAnsi" w:cs="Times New Roman"/>
          <w:sz w:val="18"/>
          <w:szCs w:val="18"/>
          <w:lang w:eastAsia="pl-PL"/>
        </w:rPr>
        <w:t>Kruszywo drobne – kruszywo z ziaren o wymiarze: D ≤ 2 mm, którego większa część pozostaje na sicie 0,063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 Pył – kruszywo z ziaren przechodzących przez sito 0,063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 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 Kationowa emulsja asfaltowa – emulsja, w której emulgator nadaje dodatnie ładunki cząstkom zdyspergowanego asfaltu.</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 Pozostałe określenia podstawowe są zgodne z obowiązującymi, odpowiednimi polskimi normami i z definicjami podanymi w OST D-M-00.00.00 „Wymagania ogólne” pkt 1.4.</w:t>
      </w:r>
    </w:p>
    <w:p w:rsidR="00972206" w:rsidRPr="00EC09E1" w:rsidRDefault="00972206" w:rsidP="00972206">
      <w:pPr>
        <w:overflowPunct w:val="0"/>
        <w:autoSpaceDE w:val="0"/>
        <w:autoSpaceDN w:val="0"/>
        <w:adjustRightInd w:val="0"/>
        <w:spacing w:before="120" w:after="12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 Symbole i skróty dodatkowe</w:t>
      </w:r>
    </w:p>
    <w:tbl>
      <w:tblPr>
        <w:tblW w:w="0" w:type="auto"/>
        <w:tblLook w:val="04A0" w:firstRow="1" w:lastRow="0" w:firstColumn="1" w:lastColumn="0" w:noHBand="0" w:noVBand="1"/>
      </w:tblPr>
      <w:tblGrid>
        <w:gridCol w:w="817"/>
        <w:gridCol w:w="6694"/>
      </w:tblGrid>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ACW</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beton asfaltowy do warstwy wiążącej i wyrównawczej</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PMB</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w:t>
            </w:r>
            <w:proofErr w:type="spellStart"/>
            <w:r w:rsidRPr="00EC09E1">
              <w:rPr>
                <w:rFonts w:asciiTheme="majorHAnsi" w:eastAsia="Times New Roman" w:hAnsiTheme="majorHAnsi" w:cs="Times New Roman"/>
                <w:sz w:val="18"/>
                <w:szCs w:val="18"/>
              </w:rPr>
              <w:t>polimeroasfalt</w:t>
            </w:r>
            <w:proofErr w:type="spellEnd"/>
            <w:r w:rsidRPr="00EC09E1">
              <w:rPr>
                <w:rFonts w:asciiTheme="majorHAnsi" w:eastAsia="Times New Roman" w:hAnsiTheme="majorHAnsi" w:cs="Times New Roman"/>
                <w:sz w:val="18"/>
                <w:szCs w:val="18"/>
              </w:rPr>
              <w:t>,</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D</w:t>
            </w:r>
          </w:p>
        </w:tc>
        <w:tc>
          <w:tcPr>
            <w:tcW w:w="6694" w:type="dxa"/>
            <w:hideMark/>
          </w:tcPr>
          <w:p w:rsidR="00972206" w:rsidRPr="00EC09E1" w:rsidRDefault="00972206" w:rsidP="00972206">
            <w:pPr>
              <w:tabs>
                <w:tab w:val="left" w:pos="176"/>
              </w:tabs>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górny wymiar sita (przy określaniu wielkości ziaren kruszywa),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d</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dolny wymiar sita (przy określaniu wielkości ziaren kruszywa),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C</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kationowa emulsja asfaltowa,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NPD</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właściwość użytkowa nie określana (ang. No Performance </w:t>
            </w:r>
            <w:proofErr w:type="spellStart"/>
            <w:r w:rsidRPr="00EC09E1">
              <w:rPr>
                <w:rFonts w:asciiTheme="majorHAnsi" w:eastAsia="Times New Roman" w:hAnsiTheme="majorHAnsi" w:cs="Times New Roman"/>
                <w:sz w:val="18"/>
                <w:szCs w:val="18"/>
              </w:rPr>
              <w:t>Determined</w:t>
            </w:r>
            <w:proofErr w:type="spellEnd"/>
            <w:r w:rsidRPr="00EC09E1">
              <w:rPr>
                <w:rFonts w:asciiTheme="majorHAnsi" w:eastAsia="Times New Roman" w:hAnsiTheme="majorHAnsi" w:cs="Times New Roman"/>
                <w:sz w:val="18"/>
                <w:szCs w:val="18"/>
              </w:rPr>
              <w:t>; producent może jej nie określać),</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TBR</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do zadeklarowania (ang. To Be </w:t>
            </w:r>
            <w:proofErr w:type="spellStart"/>
            <w:r w:rsidRPr="00EC09E1">
              <w:rPr>
                <w:rFonts w:asciiTheme="majorHAnsi" w:eastAsia="Times New Roman" w:hAnsiTheme="majorHAnsi" w:cs="Times New Roman"/>
                <w:sz w:val="18"/>
                <w:szCs w:val="18"/>
              </w:rPr>
              <w:t>Reported</w:t>
            </w:r>
            <w:proofErr w:type="spellEnd"/>
            <w:r w:rsidRPr="00EC09E1">
              <w:rPr>
                <w:rFonts w:asciiTheme="majorHAnsi" w:eastAsia="Times New Roman" w:hAnsiTheme="majorHAnsi" w:cs="Times New Roman"/>
                <w:sz w:val="18"/>
                <w:szCs w:val="18"/>
              </w:rPr>
              <w:t>; producent może dostarczyć odpowiednie informacje, jednak nie jest do tego zobowiązany),</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MOP</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miejsce obsługi podróżnych. </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[1]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39" w:name="_Toc431184075"/>
      <w:bookmarkStart w:id="40" w:name="_Toc208892382"/>
      <w:bookmarkStart w:id="41" w:name="_Toc210107778"/>
      <w:bookmarkStart w:id="42" w:name="_Toc237920700"/>
      <w:r w:rsidRPr="00EC09E1">
        <w:rPr>
          <w:rFonts w:asciiTheme="majorHAnsi" w:eastAsia="Times New Roman" w:hAnsiTheme="majorHAnsi" w:cs="Times New Roman"/>
          <w:caps/>
          <w:kern w:val="28"/>
          <w:sz w:val="18"/>
          <w:szCs w:val="18"/>
          <w:lang w:eastAsia="pl-PL"/>
        </w:rPr>
        <w:t>2. MATERIAŁY</w:t>
      </w:r>
      <w:bookmarkEnd w:id="39"/>
      <w:bookmarkEnd w:id="40"/>
      <w:bookmarkEnd w:id="41"/>
      <w:bookmarkEnd w:id="42"/>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Ogólne wymagania dotyczące materiałów, ich pozyskiwania i składowania, podano w OST D-M-00.00.00 „Wymagania ogólne” [1] pkt 2.</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Lepiszcza asfaltowe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Należy stosować asfalty drogowe wg PN-EN 12591 [27] lub </w:t>
      </w:r>
      <w:proofErr w:type="spellStart"/>
      <w:r w:rsidRPr="00EC09E1">
        <w:rPr>
          <w:rFonts w:asciiTheme="majorHAnsi" w:eastAsia="Calibri" w:hAnsiTheme="majorHAnsi" w:cs="Times New Roman"/>
          <w:sz w:val="18"/>
          <w:szCs w:val="18"/>
        </w:rPr>
        <w:t>polimeroasfalty</w:t>
      </w:r>
      <w:proofErr w:type="spellEnd"/>
      <w:r w:rsidRPr="00EC09E1">
        <w:rPr>
          <w:rFonts w:asciiTheme="majorHAnsi" w:eastAsia="Calibri" w:hAnsiTheme="majorHAnsi" w:cs="Times New Roman"/>
          <w:sz w:val="18"/>
          <w:szCs w:val="18"/>
        </w:rPr>
        <w:t xml:space="preserve"> wg PN-EN 14023 [59]. </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972206" w:rsidRPr="00EC09E1" w:rsidTr="0097220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w:t>
            </w:r>
          </w:p>
        </w:tc>
        <w:tc>
          <w:tcPr>
            <w:tcW w:w="1733"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asfaltu</w:t>
            </w:r>
          </w:p>
        </w:tc>
      </w:tr>
      <w:tr w:rsidR="00972206" w:rsidRPr="00EC09E1" w:rsidTr="00972206">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35/50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50/70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7511" w:type="dxa"/>
            <w:gridSpan w:val="6"/>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OBLIGATORYJNE</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Penetracja w 25°C</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35÷50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50÷70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50÷58</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46÷54</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Temperatura zapłonu,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22592 [62]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230</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składników rozpuszczalnych,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nie mniej niż</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m/m</w:t>
            </w:r>
          </w:p>
        </w:tc>
        <w:tc>
          <w:tcPr>
            <w:tcW w:w="1984"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12592 [28]</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99</w:t>
            </w:r>
          </w:p>
        </w:tc>
        <w:tc>
          <w:tcPr>
            <w:tcW w:w="88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99</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Zmiana masy po starzeniu (ubytek lub przyrost),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m/m</w:t>
            </w:r>
          </w:p>
        </w:tc>
        <w:tc>
          <w:tcPr>
            <w:tcW w:w="1984"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12607-1 [31]</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0,5</w:t>
            </w:r>
          </w:p>
        </w:tc>
        <w:tc>
          <w:tcPr>
            <w:tcW w:w="88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0,5</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52</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48</w:t>
            </w:r>
          </w:p>
        </w:tc>
      </w:tr>
      <w:tr w:rsidR="00972206" w:rsidRPr="00EC09E1" w:rsidTr="00972206">
        <w:tc>
          <w:tcPr>
            <w:tcW w:w="7511" w:type="dxa"/>
            <w:gridSpan w:val="6"/>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SPECJALNE   KRAJOWE</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parafiny,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12606-1 [30]</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Temperatura łamliwości </w:t>
            </w:r>
            <w:proofErr w:type="spellStart"/>
            <w:r w:rsidRPr="00EC09E1">
              <w:rPr>
                <w:rFonts w:asciiTheme="majorHAnsi" w:eastAsia="Calibri" w:hAnsiTheme="majorHAnsi" w:cs="Times New Roman"/>
                <w:sz w:val="18"/>
                <w:szCs w:val="18"/>
              </w:rPr>
              <w:t>Fraassa</w:t>
            </w:r>
            <w:proofErr w:type="spellEnd"/>
            <w:r w:rsidRPr="00EC09E1">
              <w:rPr>
                <w:rFonts w:asciiTheme="majorHAnsi" w:eastAsia="Calibri" w:hAnsiTheme="majorHAnsi" w:cs="Times New Roman"/>
                <w:sz w:val="18"/>
                <w:szCs w:val="18"/>
              </w:rPr>
              <w:t>, 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 [29]</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tabs>
          <w:tab w:val="left" w:pos="851"/>
        </w:tabs>
        <w:spacing w:after="120" w:line="240" w:lineRule="auto"/>
        <w:ind w:left="851" w:hanging="851"/>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4.</w:t>
      </w:r>
      <w:r w:rsidRPr="00EC09E1">
        <w:rPr>
          <w:rFonts w:asciiTheme="majorHAnsi" w:eastAsia="Calibri" w:hAnsiTheme="majorHAnsi" w:cs="Times New Roman"/>
          <w:sz w:val="18"/>
          <w:szCs w:val="18"/>
        </w:rPr>
        <w:tab/>
        <w:t>Wymagania wobec asfaltów modyfikowanych polimerami (</w:t>
      </w:r>
      <w:proofErr w:type="spellStart"/>
      <w:r w:rsidRPr="00EC09E1">
        <w:rPr>
          <w:rFonts w:asciiTheme="majorHAnsi" w:eastAsia="Calibri" w:hAnsiTheme="majorHAnsi" w:cs="Times New Roman"/>
          <w:sz w:val="18"/>
          <w:szCs w:val="18"/>
        </w:rPr>
        <w:t>polimeroasfaltów</w:t>
      </w:r>
      <w:proofErr w:type="spellEnd"/>
      <w:r w:rsidRPr="00EC09E1">
        <w:rPr>
          <w:rFonts w:asciiTheme="majorHAnsi" w:eastAsia="Calibri" w:hAnsiTheme="majorHAnsi" w:cs="Times New Roman"/>
          <w:sz w:val="18"/>
          <w:szCs w:val="18"/>
        </w:rPr>
        <w:t>) wg PN-EN 14023 [59]</w:t>
      </w: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Wymaganie</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podstawowe</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Jednostka</w:t>
            </w:r>
          </w:p>
        </w:tc>
        <w:tc>
          <w:tcPr>
            <w:tcW w:w="264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Gatunki asfaltów modyfikowanych</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polimerami (PMB)</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264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25/55 – 60</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wymaganie</w:t>
            </w:r>
          </w:p>
        </w:tc>
        <w:tc>
          <w:tcPr>
            <w:tcW w:w="13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klasa</w:t>
            </w:r>
          </w:p>
        </w:tc>
      </w:tr>
      <w:tr w:rsidR="00972206" w:rsidRPr="00EC09E1" w:rsidTr="00972206">
        <w:tc>
          <w:tcPr>
            <w:tcW w:w="1091"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357"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440"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1080"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13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Konsystencja w pośrednich </w:t>
            </w:r>
            <w:proofErr w:type="spellStart"/>
            <w:r w:rsidRPr="00EC09E1">
              <w:rPr>
                <w:rFonts w:asciiTheme="majorHAnsi" w:eastAsia="Calibri" w:hAnsiTheme="majorHAnsi" w:cs="Times New Roman"/>
                <w:sz w:val="18"/>
                <w:szCs w:val="18"/>
              </w:rPr>
              <w:t>temperatu-rach</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Penetracja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tabs>
                <w:tab w:val="left" w:pos="285"/>
              </w:tabs>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25-55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10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Konsystencja  w wysokich  </w:t>
            </w:r>
            <w:proofErr w:type="spellStart"/>
            <w:r w:rsidRPr="00EC09E1">
              <w:rPr>
                <w:rFonts w:asciiTheme="majorHAnsi" w:eastAsia="Calibri" w:hAnsiTheme="majorHAnsi" w:cs="Times New Roman"/>
                <w:sz w:val="18"/>
                <w:szCs w:val="18"/>
              </w:rPr>
              <w:t>temperatu</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rach</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60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Kohezja</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Siła rozciągania (mała prędkość rozciągania)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13589 [55]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2 w 5°C</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Siła rozciągania w 5°C (duża prędkość </w:t>
            </w:r>
            <w:proofErr w:type="spellStart"/>
            <w:r w:rsidRPr="00EC09E1">
              <w:rPr>
                <w:rFonts w:asciiTheme="majorHAnsi" w:eastAsia="Calibri" w:hAnsiTheme="majorHAnsi" w:cs="Times New Roman"/>
                <w:sz w:val="18"/>
                <w:szCs w:val="18"/>
              </w:rPr>
              <w:lastRenderedPageBreak/>
              <w:t>rozcią</w:t>
            </w:r>
            <w:proofErr w:type="spellEnd"/>
            <w:r w:rsidRPr="00EC09E1">
              <w:rPr>
                <w:rFonts w:asciiTheme="majorHAnsi" w:eastAsia="Calibri" w:hAnsiTheme="majorHAnsi" w:cs="Times New Roman"/>
                <w:sz w:val="18"/>
                <w:szCs w:val="18"/>
              </w:rPr>
              <w:t>-gania)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13587 [53]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Wahadło </w:t>
            </w:r>
            <w:proofErr w:type="spellStart"/>
            <w:r w:rsidRPr="00EC09E1">
              <w:rPr>
                <w:rFonts w:asciiTheme="majorHAnsi" w:eastAsia="Calibri" w:hAnsiTheme="majorHAnsi" w:cs="Times New Roman"/>
                <w:sz w:val="18"/>
                <w:szCs w:val="18"/>
              </w:rPr>
              <w:t>Vialit</w:t>
            </w:r>
            <w:proofErr w:type="spellEnd"/>
            <w:r w:rsidRPr="00EC09E1">
              <w:rPr>
                <w:rFonts w:asciiTheme="majorHAnsi" w:eastAsia="Calibri" w:hAnsiTheme="majorHAnsi" w:cs="Times New Roman"/>
                <w:sz w:val="18"/>
                <w:szCs w:val="18"/>
              </w:rPr>
              <w:t xml:space="preserve"> (metoda uderzenia)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13588 [54]</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972206" w:rsidRPr="00EC09E1" w:rsidTr="00972206">
        <w:tc>
          <w:tcPr>
            <w:tcW w:w="1091" w:type="dxa"/>
            <w:tcBorders>
              <w:top w:val="single" w:sz="4" w:space="0" w:color="auto"/>
              <w:left w:val="single" w:sz="4" w:space="0" w:color="auto"/>
              <w:bottom w:val="nil"/>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Stałość konsystencji (Odporność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 starzenie wg PN-EN 12607-1 lub  -3 [31]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Zmiana masy</w:t>
            </w:r>
          </w:p>
        </w:tc>
        <w:tc>
          <w:tcPr>
            <w:tcW w:w="144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0,5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Pozostała penetracja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40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Wzrost temperatury mięknienia</w:t>
            </w:r>
          </w:p>
        </w:tc>
        <w:tc>
          <w:tcPr>
            <w:tcW w:w="144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8</w:t>
            </w:r>
          </w:p>
        </w:tc>
        <w:tc>
          <w:tcPr>
            <w:tcW w:w="1384"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rPr>
          <w:trHeight w:val="510"/>
        </w:trPr>
        <w:tc>
          <w:tcPr>
            <w:tcW w:w="1091"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Inne właściwości</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zapłonu</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ISO 2592 [63]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235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rPr>
          <w:trHeight w:val="590"/>
        </w:trPr>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dodatkowe</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łamliwości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 [29]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-12</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Nawrót sprężysty 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13398 [51]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50</w:t>
            </w:r>
          </w:p>
        </w:tc>
        <w:tc>
          <w:tcPr>
            <w:tcW w:w="1384"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Nawrót sprężysty w 10°C</w:t>
            </w:r>
          </w:p>
        </w:tc>
        <w:tc>
          <w:tcPr>
            <w:tcW w:w="144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plastyczności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14023 [59] Punkt 5.1.9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TBR</w:t>
            </w:r>
            <w:r w:rsidRPr="00EC09E1">
              <w:rPr>
                <w:rFonts w:asciiTheme="majorHAnsi" w:eastAsia="Calibri" w:hAnsiTheme="majorHAnsi" w:cs="Times New Roman"/>
                <w:sz w:val="18"/>
                <w:szCs w:val="18"/>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Stabilność magazynowania. Różnica </w:t>
            </w:r>
            <w:proofErr w:type="spellStart"/>
            <w:r w:rsidRPr="00EC09E1">
              <w:rPr>
                <w:rFonts w:asciiTheme="majorHAnsi" w:eastAsia="Calibri" w:hAnsiTheme="majorHAnsi" w:cs="Times New Roman"/>
                <w:sz w:val="18"/>
                <w:szCs w:val="18"/>
              </w:rPr>
              <w:t>tempe-ratur</w:t>
            </w:r>
            <w:proofErr w:type="spellEnd"/>
            <w:r w:rsidRPr="00EC09E1">
              <w:rPr>
                <w:rFonts w:asciiTheme="majorHAnsi" w:eastAsia="Calibri" w:hAnsiTheme="majorHAnsi" w:cs="Times New Roman"/>
                <w:sz w:val="18"/>
                <w:szCs w:val="18"/>
              </w:rPr>
              <w:t xml:space="preserve">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 [52]</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Stabilność magazynowania. Różnica penetracji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 [52]</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Spadek </w:t>
            </w:r>
            <w:proofErr w:type="spellStart"/>
            <w:r w:rsidRPr="00EC09E1">
              <w:rPr>
                <w:rFonts w:asciiTheme="majorHAnsi" w:eastAsia="Calibri" w:hAnsiTheme="majorHAnsi" w:cs="Times New Roman"/>
                <w:sz w:val="18"/>
                <w:szCs w:val="18"/>
              </w:rPr>
              <w:t>tempe-ratury</w:t>
            </w:r>
            <w:proofErr w:type="spellEnd"/>
            <w:r w:rsidRPr="00EC09E1">
              <w:rPr>
                <w:rFonts w:asciiTheme="majorHAnsi" w:eastAsia="Calibri" w:hAnsiTheme="majorHAnsi" w:cs="Times New Roman"/>
                <w:sz w:val="18"/>
                <w:szCs w:val="18"/>
              </w:rPr>
              <w:t xml:space="preserve"> mięknienia po starzeniu wg PN-EN 12607</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 lub -3 [31]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12607-1 [31]</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TBR</w:t>
            </w:r>
            <w:r w:rsidRPr="00EC09E1">
              <w:rPr>
                <w:rFonts w:asciiTheme="majorHAnsi" w:eastAsia="Calibri" w:hAnsiTheme="majorHAnsi" w:cs="Times New Roman"/>
                <w:sz w:val="18"/>
                <w:szCs w:val="18"/>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Nawrót </w:t>
            </w:r>
            <w:proofErr w:type="spellStart"/>
            <w:r w:rsidRPr="00EC09E1">
              <w:rPr>
                <w:rFonts w:asciiTheme="majorHAnsi" w:eastAsia="Calibri" w:hAnsiTheme="majorHAnsi" w:cs="Times New Roman"/>
                <w:sz w:val="18"/>
                <w:szCs w:val="18"/>
              </w:rPr>
              <w:t>sprę-żysty</w:t>
            </w:r>
            <w:proofErr w:type="spellEnd"/>
            <w:r w:rsidRPr="00EC09E1">
              <w:rPr>
                <w:rFonts w:asciiTheme="majorHAnsi" w:eastAsia="Calibri" w:hAnsiTheme="majorHAnsi" w:cs="Times New Roman"/>
                <w:sz w:val="18"/>
                <w:szCs w:val="18"/>
              </w:rPr>
              <w:t xml:space="preserve"> w 25°C po starzeniu </w:t>
            </w:r>
            <w:r w:rsidRPr="00EC09E1">
              <w:rPr>
                <w:rFonts w:asciiTheme="majorHAnsi" w:eastAsia="Calibri" w:hAnsiTheme="majorHAnsi" w:cs="Times New Roman"/>
                <w:sz w:val="18"/>
                <w:szCs w:val="18"/>
              </w:rPr>
              <w:lastRenderedPageBreak/>
              <w:t>wg PN-EN 12607-1 lub   -3 [31]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12607-1 [31]</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13398 [51]</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Nawrót </w:t>
            </w:r>
            <w:proofErr w:type="spellStart"/>
            <w:r w:rsidRPr="00EC09E1">
              <w:rPr>
                <w:rFonts w:asciiTheme="majorHAnsi" w:eastAsia="Calibri" w:hAnsiTheme="majorHAnsi" w:cs="Times New Roman"/>
                <w:sz w:val="18"/>
                <w:szCs w:val="18"/>
              </w:rPr>
              <w:t>sprę-żysty</w:t>
            </w:r>
            <w:proofErr w:type="spellEnd"/>
            <w:r w:rsidRPr="00EC09E1">
              <w:rPr>
                <w:rFonts w:asciiTheme="majorHAnsi" w:eastAsia="Calibri" w:hAnsiTheme="majorHAnsi" w:cs="Times New Roman"/>
                <w:sz w:val="18"/>
                <w:szCs w:val="18"/>
              </w:rPr>
              <w:t xml:space="preserve"> w 10°C po starzeniu wg PN-EN 12607-1 lub   -3 [31]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gridSpan w:val="6"/>
            <w:tcBorders>
              <w:top w:val="nil"/>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NPD – No Performance </w:t>
            </w:r>
            <w:proofErr w:type="spellStart"/>
            <w:r w:rsidRPr="00EC09E1">
              <w:rPr>
                <w:rFonts w:asciiTheme="majorHAnsi" w:eastAsia="Calibri" w:hAnsiTheme="majorHAnsi" w:cs="Times New Roman"/>
                <w:sz w:val="18"/>
                <w:szCs w:val="18"/>
              </w:rPr>
              <w:t>Determined</w:t>
            </w:r>
            <w:proofErr w:type="spellEnd"/>
            <w:r w:rsidRPr="00EC09E1">
              <w:rPr>
                <w:rFonts w:asciiTheme="majorHAnsi" w:eastAsia="Calibri" w:hAnsiTheme="majorHAnsi" w:cs="Times New Roman"/>
                <w:sz w:val="18"/>
                <w:szCs w:val="18"/>
              </w:rPr>
              <w:t xml:space="preserve"> (właściwość użytkowa nie określana)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b</w:t>
            </w:r>
            <w:r w:rsidRPr="00EC09E1">
              <w:rPr>
                <w:rFonts w:asciiTheme="majorHAnsi" w:eastAsia="Calibri" w:hAnsiTheme="majorHAnsi" w:cs="Times New Roman"/>
                <w:sz w:val="18"/>
                <w:szCs w:val="18"/>
              </w:rPr>
              <w:t xml:space="preserve"> TBR – To Be </w:t>
            </w:r>
            <w:proofErr w:type="spellStart"/>
            <w:r w:rsidRPr="00EC09E1">
              <w:rPr>
                <w:rFonts w:asciiTheme="majorHAnsi" w:eastAsia="Calibri" w:hAnsiTheme="majorHAnsi" w:cs="Times New Roman"/>
                <w:sz w:val="18"/>
                <w:szCs w:val="18"/>
              </w:rPr>
              <w:t>Reported</w:t>
            </w:r>
            <w:proofErr w:type="spellEnd"/>
            <w:r w:rsidRPr="00EC09E1">
              <w:rPr>
                <w:rFonts w:asciiTheme="majorHAnsi" w:eastAsia="Calibri" w:hAnsiTheme="majorHAnsi" w:cs="Times New Roman"/>
                <w:sz w:val="18"/>
                <w:szCs w:val="18"/>
              </w:rPr>
              <w:t xml:space="preserve"> (do zadeklarowania)</w:t>
            </w:r>
          </w:p>
        </w:tc>
      </w:tr>
    </w:tbl>
    <w:p w:rsidR="00972206" w:rsidRPr="00EC09E1" w:rsidRDefault="00972206" w:rsidP="00972206">
      <w:pPr>
        <w:spacing w:line="240" w:lineRule="auto"/>
        <w:ind w:left="993" w:hanging="993"/>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Polimeroasfalt</w:t>
      </w:r>
      <w:proofErr w:type="spellEnd"/>
      <w:r w:rsidRPr="00EC09E1">
        <w:rPr>
          <w:rFonts w:asciiTheme="majorHAnsi" w:eastAsia="Calibri" w:hAnsiTheme="majorHAnsi" w:cs="Times New Roman"/>
          <w:sz w:val="18"/>
          <w:szCs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po dostarczeniu. Należy unikać wielokrotnego rozgrzewania i chłodzenia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w okresie jego stosowania oraz unikać niekontrolowanego mieszania </w:t>
      </w:r>
      <w:proofErr w:type="spellStart"/>
      <w:r w:rsidRPr="00EC09E1">
        <w:rPr>
          <w:rFonts w:asciiTheme="majorHAnsi" w:eastAsia="Calibri" w:hAnsiTheme="majorHAnsi" w:cs="Times New Roman"/>
          <w:sz w:val="18"/>
          <w:szCs w:val="18"/>
        </w:rPr>
        <w:t>polimeroasfaltów</w:t>
      </w:r>
      <w:proofErr w:type="spellEnd"/>
      <w:r w:rsidRPr="00EC09E1">
        <w:rPr>
          <w:rFonts w:asciiTheme="majorHAnsi" w:eastAsia="Calibri" w:hAnsiTheme="majorHAnsi" w:cs="Times New Roman"/>
          <w:sz w:val="18"/>
          <w:szCs w:val="18"/>
        </w:rPr>
        <w:t xml:space="preserve"> różnego rodzaju i klasy oraz z asfaltem zwykłym.</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Kruszywo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warstwy wiążącej i wyrównawczej z betonu asfaltowego należy stosować kruszywo według PN-EN 13043 [44] i WT-1 Kruszywa 2010 [64], obejmujące kruszywo grube , kruszywo drobne  i wypełniacz. Kruszywa powinny spełniać wymagania podane w WT-1 Kruszywa 2010 – tablica 8, 9, 10, 11.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2.4. Środek adhezyjny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środka adhezyjnego jest dozwolone tylko w oryginalnych opakowaniach producenta.</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Materiały do uszczelnienia połączeń i krawędzi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972206" w:rsidRPr="00EC09E1" w:rsidRDefault="00972206" w:rsidP="00F4516A">
      <w:pPr>
        <w:numPr>
          <w:ilvl w:val="0"/>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materiały termoplastyczne, jak taśmy asfaltowe, pasty itp. według norm lub aprobat technicznych,</w:t>
      </w:r>
    </w:p>
    <w:p w:rsidR="00972206" w:rsidRPr="00EC09E1" w:rsidRDefault="00972206" w:rsidP="00F4516A">
      <w:pPr>
        <w:numPr>
          <w:ilvl w:val="0"/>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emulsję asfaltową według PN-EN 13808 [58] lub inne lepiszcza według norm lub aprobat technicznych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materiału termoplastycznego do spoiny powinna wynosić:</w:t>
      </w:r>
    </w:p>
    <w:p w:rsidR="00972206" w:rsidRPr="00EC09E1" w:rsidRDefault="00972206" w:rsidP="00F4516A">
      <w:pPr>
        <w:numPr>
          <w:ilvl w:val="1"/>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 10 mm przy grubości warstwy technologicznej do 2,5 cm,</w:t>
      </w:r>
    </w:p>
    <w:p w:rsidR="00972206" w:rsidRPr="00EC09E1" w:rsidRDefault="00972206" w:rsidP="00F4516A">
      <w:pPr>
        <w:numPr>
          <w:ilvl w:val="1"/>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 15 mm przy grubości warstwy technologicznej większej niż 2,5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materiałów termoplastycznych jest dozwolone tylko w oryginalnych opakowaniach producenta, w warunkach określonych w aprobacie technicznej.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uszczelnienia krawędzi należy stosować asfalt drogowy wg PN-EN 12591 [27], asfalt modyfikowany polimerami wg PN-EN 14023 [59] „metodą na gorąco”. Dopuszcza się inne rodzaje lepiszcza wg norm lub aprobat technicznych.</w:t>
      </w:r>
    </w:p>
    <w:p w:rsidR="00972206" w:rsidRPr="00EC09E1" w:rsidRDefault="00972206" w:rsidP="00972206">
      <w:pPr>
        <w:keepNext/>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2.6. Materiały do złączenia warstw konstrukcji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Emulsję asfaltową można składować w opakowaniach transportowych lub w stacjonarnych zbiornikach pionowych z nalewaniem od dna. Nie należy nalewać emulsji do opakowań i zbiorników zanieczyszczonych materiałami mineralnymi. </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3" w:name="_Toc237920701"/>
      <w:r w:rsidRPr="00EC09E1">
        <w:rPr>
          <w:rFonts w:asciiTheme="majorHAnsi" w:eastAsia="Times New Roman" w:hAnsiTheme="majorHAnsi" w:cs="Times New Roman"/>
          <w:caps/>
          <w:kern w:val="28"/>
          <w:sz w:val="18"/>
          <w:szCs w:val="18"/>
          <w:lang w:eastAsia="pl-PL"/>
        </w:rPr>
        <w:t xml:space="preserve">3. </w:t>
      </w:r>
      <w:bookmarkEnd w:id="43"/>
      <w:r w:rsidRPr="00EC09E1">
        <w:rPr>
          <w:rFonts w:asciiTheme="majorHAnsi" w:eastAsia="Times New Roman" w:hAnsiTheme="majorHAnsi" w:cs="Times New Roman"/>
          <w:caps/>
          <w:kern w:val="28"/>
          <w:sz w:val="18"/>
          <w:szCs w:val="18"/>
          <w:lang w:eastAsia="pl-PL"/>
        </w:rPr>
        <w:t>SPRZĘT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wymagania dotyczące sprzętu podano w SST  D-M-00.00.00 „Wymagania ogólne” [1] pkt 3.</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stosowany do wykonania robót</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Przy wykonywaniu robót Wykonawca w zależności od potrzeb, powinien wykazać się możliwością korzystania ze sprzętu dostosowanego do przyjętej metody robót, jak:</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wytwórnia (otaczarka) o mieszaniu cyklicznym lub ciągłym, z automatycznym komputerowym sterowaniem produkcji, do wytwarzania mieszanek mineralno-asfaltowych, </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układarka gąsienicowa, z elektronicznym sterowaniem równości układanej warstwy,</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skrapiarka,</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walce stalowe gładkie, </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walce ogumione</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szczotki mechaniczne i/lub inne urządzenia czyszczące,</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samochody samowyładowcze z przykryciem brezentowym lub termosami,</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sprzęt drobny.</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4" w:name="_Toc237920702"/>
      <w:r w:rsidRPr="00EC09E1">
        <w:rPr>
          <w:rFonts w:asciiTheme="majorHAnsi" w:eastAsia="Times New Roman" w:hAnsiTheme="majorHAnsi" w:cs="Times New Roman"/>
          <w:caps/>
          <w:kern w:val="28"/>
          <w:sz w:val="18"/>
          <w:szCs w:val="18"/>
          <w:lang w:eastAsia="pl-PL"/>
        </w:rPr>
        <w:t>4. TRANSPORT</w:t>
      </w:r>
      <w:bookmarkEnd w:id="44"/>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wymagania dotyczące transportu podano w SST D-M-00.00.00 „Wymagania ogólne” [1] pkt 4.</w:t>
      </w:r>
      <w:r w:rsidRPr="00EC09E1">
        <w:rPr>
          <w:rFonts w:asciiTheme="majorHAnsi" w:eastAsia="Calibri" w:hAnsiTheme="majorHAnsi" w:cs="Times New Roman"/>
          <w:sz w:val="18"/>
          <w:szCs w:val="18"/>
        </w:rPr>
        <w:tab/>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 i </w:t>
      </w:r>
      <w:proofErr w:type="spellStart"/>
      <w:r w:rsidRPr="00EC09E1">
        <w:rPr>
          <w:rFonts w:asciiTheme="majorHAnsi" w:eastAsia="Calibri" w:hAnsiTheme="majorHAnsi" w:cs="Times New Roman"/>
          <w:sz w:val="18"/>
          <w:szCs w:val="18"/>
        </w:rPr>
        <w:t>polimeroasfalt</w:t>
      </w:r>
      <w:proofErr w:type="spellEnd"/>
      <w:r w:rsidRPr="00EC09E1">
        <w:rPr>
          <w:rFonts w:asciiTheme="majorHAnsi" w:eastAsia="Calibri" w:hAnsiTheme="majorHAnsi" w:cs="Times New Roman"/>
          <w:sz w:val="18"/>
          <w:szCs w:val="18"/>
        </w:rPr>
        <w:t xml:space="preserve"> należy przewozić w cysternach kolejowych lub samochodach izolowanych i zaopatrzonych w urządzenia umożliwiające pośrednie ogrzewanie oraz w zawory spustowe.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Kruszywa można przewozić dowolnymi środkami transportu, w warunkach zabezpieczających je przed zanieczyszczeniem, zmieszaniem z innymi materiałami i nadmiernym zawilgoceniem.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sidRPr="00EC09E1">
        <w:rPr>
          <w:rFonts w:asciiTheme="majorHAnsi" w:eastAsia="Calibri" w:hAnsiTheme="majorHAnsi" w:cs="Times New Roman"/>
          <w:sz w:val="18"/>
          <w:szCs w:val="18"/>
        </w:rPr>
        <w:t>pH</w:t>
      </w:r>
      <w:proofErr w:type="spellEnd"/>
      <w:r w:rsidRPr="00EC09E1">
        <w:rPr>
          <w:rFonts w:asciiTheme="majorHAnsi" w:eastAsia="Calibri" w:hAnsiTheme="majorHAnsi" w:cs="Times New Roman"/>
          <w:sz w:val="18"/>
          <w:szCs w:val="18"/>
        </w:rPr>
        <w:t xml:space="preserve"> ≤ 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5" w:name="_Toc237920703"/>
      <w:r w:rsidRPr="00EC09E1">
        <w:rPr>
          <w:rFonts w:asciiTheme="majorHAnsi" w:eastAsia="Times New Roman" w:hAnsiTheme="majorHAnsi" w:cs="Times New Roman"/>
          <w:caps/>
          <w:kern w:val="28"/>
          <w:sz w:val="18"/>
          <w:szCs w:val="18"/>
          <w:lang w:eastAsia="pl-PL"/>
        </w:rPr>
        <w:t xml:space="preserve">5. </w:t>
      </w:r>
      <w:bookmarkEnd w:id="45"/>
      <w:r w:rsidRPr="00EC09E1">
        <w:rPr>
          <w:rFonts w:asciiTheme="majorHAnsi" w:eastAsia="Times New Roman" w:hAnsiTheme="majorHAnsi" w:cs="Times New Roman"/>
          <w:caps/>
          <w:kern w:val="28"/>
          <w:sz w:val="18"/>
          <w:szCs w:val="18"/>
          <w:lang w:eastAsia="pl-PL"/>
        </w:rPr>
        <w:t>WYKONANIE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wykonania robót podano w SST D-M-00.00.00 „Wymagania ogólne” [1] pkt 5.</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5.2. Projektowanie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 Wykonawca dostarczy Inżynierowi do akceptacji projekt składu mieszanki mineralno-asfaltowej (AC11W, AC16W).</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xml:space="preserve">Uziarnienie mieszanki mineralnej oraz minimalna zawartość lepiszcza podane są w tablicach 5.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Jeżeli stosowana jest mieszanka kruszywa drobnego niełamanego i łamanego, to należy przyjąć proporcję kruszywa łamanego do niełamanego co najmniej 50/50.</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Wymagane właściwości mieszanki mineralno-asfaltowej podane są w tablicach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6, 7, 8.</w:t>
      </w: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5.</w:t>
      </w:r>
      <w:r w:rsidRPr="00EC09E1">
        <w:rPr>
          <w:rFonts w:asciiTheme="majorHAnsi" w:eastAsia="Calibri" w:hAnsiTheme="majorHAnsi" w:cs="Times New Roman"/>
          <w:sz w:val="18"/>
          <w:szCs w:val="18"/>
        </w:rPr>
        <w:tab/>
        <w:t>Uziarnienie mieszanki mineralnej oraz zawartość lepiszcza do betonu asfaltowego do warstwy wiążącej i wyrównawczej, dla ruchu KR1÷KR6  [65]</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539"/>
        <w:gridCol w:w="720"/>
        <w:gridCol w:w="720"/>
        <w:gridCol w:w="720"/>
        <w:gridCol w:w="720"/>
        <w:gridCol w:w="720"/>
        <w:gridCol w:w="720"/>
        <w:gridCol w:w="720"/>
      </w:tblGrid>
      <w:tr w:rsidR="00972206" w:rsidRPr="00EC09E1" w:rsidTr="00972206">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5580" w:type="dxa"/>
            <w:gridSpan w:val="8"/>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Przesiew,   [% (m/m)]</w:t>
            </w:r>
          </w:p>
        </w:tc>
      </w:tr>
      <w:tr w:rsidR="00972206" w:rsidRPr="00EC09E1" w:rsidTr="00972206">
        <w:tc>
          <w:tcPr>
            <w:tcW w:w="7488"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AC11W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Wymiar sita #, [mm]</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70"/>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31,5</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22,4</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16</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11,2</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85</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0,125</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0,063</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Zawartość lepiszcza, minimum</w:t>
            </w:r>
            <w:r w:rsidRPr="00EC09E1">
              <w:rPr>
                <w:rFonts w:asciiTheme="majorHAnsi" w:eastAsia="Calibri" w:hAnsiTheme="majorHAnsi" w:cs="Times New Roman"/>
                <w:sz w:val="18"/>
                <w:szCs w:val="18"/>
                <w:vertAlign w:val="superscript"/>
              </w:rPr>
              <w:t>*)</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rPr>
                <w:rFonts w:asciiTheme="majorHAnsi" w:eastAsia="Calibri" w:hAnsiTheme="majorHAnsi" w:cs="Times New Roman"/>
                <w:sz w:val="18"/>
                <w:szCs w:val="18"/>
              </w:rPr>
            </w:pPr>
          </w:p>
        </w:tc>
      </w:tr>
      <w:tr w:rsidR="00972206" w:rsidRPr="00EC09E1" w:rsidTr="00972206">
        <w:tc>
          <w:tcPr>
            <w:tcW w:w="7488" w:type="dxa"/>
            <w:gridSpan w:val="9"/>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w:t>
            </w:r>
            <w:r w:rsidRPr="00EC09E1">
              <w:rPr>
                <w:rFonts w:asciiTheme="majorHAnsi" w:eastAsia="Calibri" w:hAnsiTheme="majorHAnsi" w:cs="Times New Roman"/>
                <w:sz w:val="18"/>
                <w:szCs w:val="18"/>
              </w:rPr>
              <w:t xml:space="preserve"> Minimalna zawartość lepiszcza jest określona przy założonej gęstości mieszanki mineralnej 2,650 Mg/m</w:t>
            </w:r>
            <w:r w:rsidRPr="00EC09E1">
              <w:rPr>
                <w:rFonts w:asciiTheme="majorHAnsi" w:eastAsia="Calibri" w:hAnsiTheme="majorHAnsi" w:cs="Times New Roman"/>
                <w:sz w:val="18"/>
                <w:szCs w:val="18"/>
                <w:vertAlign w:val="superscript"/>
              </w:rPr>
              <w:t>3</w:t>
            </w:r>
            <w:r w:rsidRPr="00EC09E1">
              <w:rPr>
                <w:rFonts w:asciiTheme="majorHAnsi" w:eastAsia="Calibri" w:hAnsiTheme="majorHAnsi" w:cs="Times New Roman"/>
                <w:sz w:val="18"/>
                <w:szCs w:val="18"/>
              </w:rPr>
              <w:t>. Jeżeli stosowana mieszanka mineralna ma inną gęstość (</w:t>
            </w:r>
            <w:proofErr w:type="spellStart"/>
            <w:r w:rsidRPr="00EC09E1">
              <w:rPr>
                <w:rFonts w:asciiTheme="majorHAnsi" w:eastAsia="Calibri" w:hAnsiTheme="majorHAnsi" w:cs="Times New Roman"/>
                <w:i/>
                <w:sz w:val="18"/>
                <w:szCs w:val="18"/>
              </w:rPr>
              <w:t>ρ</w:t>
            </w:r>
            <w:r w:rsidRPr="00EC09E1">
              <w:rPr>
                <w:rFonts w:asciiTheme="majorHAnsi" w:eastAsia="Calibri" w:hAnsiTheme="majorHAnsi" w:cs="Times New Roman"/>
                <w:sz w:val="18"/>
                <w:szCs w:val="18"/>
                <w:vertAlign w:val="subscript"/>
              </w:rPr>
              <w:t>d</w:t>
            </w:r>
            <w:proofErr w:type="spellEnd"/>
            <w:r w:rsidRPr="00EC09E1">
              <w:rPr>
                <w:rFonts w:asciiTheme="majorHAnsi" w:eastAsia="Calibri" w:hAnsiTheme="majorHAnsi" w:cs="Times New Roman"/>
                <w:sz w:val="18"/>
                <w:szCs w:val="18"/>
              </w:rPr>
              <w:t xml:space="preserve">), to do wyznaczenia minimalnej zawartości lepiszcza podaną wartość należy pomnożyć przez współczynnik </w:t>
            </w:r>
            <w:r w:rsidRPr="00EC09E1">
              <w:rPr>
                <w:rFonts w:asciiTheme="majorHAnsi" w:eastAsia="Times New Roman" w:hAnsiTheme="majorHAnsi" w:cs="Times New Roman"/>
                <w:position w:val="-6"/>
                <w:sz w:val="18"/>
                <w:szCs w:val="18"/>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25pt" o:ole="">
                  <v:imagedata r:id="rId9" o:title=""/>
                </v:shape>
                <o:OLEObject Type="Embed" ProgID="Equation.3" ShapeID="_x0000_i1025" DrawAspect="Content" ObjectID="_1596538077" r:id="rId10"/>
              </w:object>
            </w:r>
            <w:r w:rsidRPr="00EC09E1">
              <w:rPr>
                <w:rFonts w:asciiTheme="majorHAnsi" w:eastAsia="Calibri" w:hAnsiTheme="majorHAnsi" w:cs="Times New Roman"/>
                <w:sz w:val="18"/>
                <w:szCs w:val="18"/>
              </w:rPr>
              <w:t xml:space="preserve"> według równania: </w:t>
            </w:r>
            <w:r w:rsidRPr="00EC09E1">
              <w:rPr>
                <w:rFonts w:asciiTheme="majorHAnsi" w:eastAsia="Times New Roman" w:hAnsiTheme="majorHAnsi" w:cs="Times New Roman"/>
                <w:position w:val="-30"/>
                <w:sz w:val="18"/>
                <w:szCs w:val="18"/>
              </w:rPr>
              <w:object w:dxaOrig="885" w:dyaOrig="675">
                <v:shape id="_x0000_i1026" type="#_x0000_t75" style="width:43.85pt;height:33.8pt" o:ole="">
                  <v:imagedata r:id="rId11" o:title=""/>
                </v:shape>
                <o:OLEObject Type="Embed" ProgID="Equation.3" ShapeID="_x0000_i1026" DrawAspect="Content" ObjectID="_1596538078" r:id="rId12"/>
              </w:object>
            </w:r>
          </w:p>
        </w:tc>
      </w:tr>
    </w:tbl>
    <w:p w:rsidR="00972206" w:rsidRPr="00EC09E1" w:rsidRDefault="00972206" w:rsidP="00972206">
      <w:pPr>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6. Wymagane właściwości mieszanki mineralno-asfaltowej do warstwy wiążącej i wyrównawczej, dla ruchu KR1 ÷ KR2  [65]</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2127"/>
        <w:gridCol w:w="1259"/>
        <w:gridCol w:w="1259"/>
      </w:tblGrid>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Warunki zagęszczania wg PN-EN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13108-20 [48]</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AC11W</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min</w:t>
            </w:r>
            <w:proofErr w:type="spellEnd"/>
            <w:r w:rsidRPr="00EC09E1">
              <w:rPr>
                <w:rFonts w:asciiTheme="majorHAnsi" w:eastAsia="Calibri" w:hAnsiTheme="majorHAnsi" w:cs="Times New Roman"/>
                <w:sz w:val="18"/>
                <w:szCs w:val="18"/>
                <w:vertAlign w:val="subscript"/>
              </w:rPr>
              <w:t xml:space="preserve"> 3,0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max</w:t>
            </w:r>
            <w:proofErr w:type="spellEnd"/>
            <w:r w:rsidRPr="00EC09E1">
              <w:rPr>
                <w:rFonts w:asciiTheme="majorHAnsi" w:eastAsia="Calibri" w:hAnsiTheme="majorHAnsi" w:cs="Times New Roman"/>
                <w:sz w:val="18"/>
                <w:szCs w:val="18"/>
                <w:vertAlign w:val="subscript"/>
              </w:rPr>
              <w:t xml:space="preserve"> 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min</w:t>
            </w:r>
            <w:proofErr w:type="spellEnd"/>
            <w:r w:rsidRPr="00EC09E1">
              <w:rPr>
                <w:rFonts w:asciiTheme="majorHAnsi" w:eastAsia="Calibri" w:hAnsiTheme="majorHAnsi" w:cs="Times New Roman"/>
                <w:sz w:val="18"/>
                <w:szCs w:val="18"/>
                <w:vertAlign w:val="subscript"/>
              </w:rPr>
              <w:t xml:space="preserve"> 3,0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max</w:t>
            </w:r>
            <w:proofErr w:type="spellEnd"/>
            <w:r w:rsidRPr="00EC09E1">
              <w:rPr>
                <w:rFonts w:asciiTheme="majorHAnsi" w:eastAsia="Calibri" w:hAnsiTheme="majorHAnsi" w:cs="Times New Roman"/>
                <w:sz w:val="18"/>
                <w:szCs w:val="18"/>
                <w:vertAlign w:val="subscript"/>
              </w:rPr>
              <w:t xml:space="preserve"> 6,0</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Wolne przestrzenie wypełnione lepiszczem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65</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60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80</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Zawartość wolnych przestrzeni w mieszance mineralnej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VMA</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14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rPr>
            </w:pPr>
            <w:proofErr w:type="spellStart"/>
            <w:r w:rsidRPr="00EC09E1">
              <w:rPr>
                <w:rFonts w:asciiTheme="majorHAnsi" w:eastAsia="Calibri" w:hAnsiTheme="majorHAnsi" w:cs="Times New Roman"/>
                <w:i/>
                <w:sz w:val="18"/>
                <w:szCs w:val="18"/>
              </w:rPr>
              <w:t>VMA</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14</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Odporność na działanie wody</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C.1.1,ubijanie, 2×35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12697-12 [35], przechowywanie w 40°C z jednym cyklem zamrażania, </w:t>
            </w:r>
            <w:r w:rsidRPr="00EC09E1">
              <w:rPr>
                <w:rFonts w:asciiTheme="majorHAnsi" w:eastAsia="Calibri" w:hAnsiTheme="majorHAnsi" w:cs="Times New Roman"/>
                <w:sz w:val="18"/>
                <w:szCs w:val="18"/>
                <w:vertAlign w:val="superscript"/>
              </w:rPr>
              <w:t>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badanie w 25°C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vertAlign w:val="subscript"/>
              </w:rPr>
            </w:pPr>
            <w:r w:rsidRPr="00EC09E1">
              <w:rPr>
                <w:rFonts w:asciiTheme="majorHAnsi" w:eastAsia="Calibri" w:hAnsiTheme="majorHAnsi" w:cs="Times New Roman"/>
                <w:i/>
                <w:sz w:val="18"/>
                <w:szCs w:val="18"/>
              </w:rPr>
              <w:t>ITSR</w:t>
            </w:r>
            <w:r w:rsidRPr="00EC09E1">
              <w:rPr>
                <w:rFonts w:asciiTheme="majorHAnsi" w:eastAsia="Calibri" w:hAnsiTheme="majorHAnsi" w:cs="Times New Roman"/>
                <w:i/>
                <w:sz w:val="18"/>
                <w:szCs w:val="18"/>
                <w:vertAlign w:val="subscript"/>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i/>
                <w:sz w:val="18"/>
                <w:szCs w:val="18"/>
              </w:rPr>
              <w:t>ITSR</w:t>
            </w:r>
            <w:r w:rsidRPr="00EC09E1">
              <w:rPr>
                <w:rFonts w:asciiTheme="majorHAnsi" w:eastAsia="Calibri" w:hAnsiTheme="majorHAnsi" w:cs="Times New Roman"/>
                <w:sz w:val="18"/>
                <w:szCs w:val="18"/>
                <w:vertAlign w:val="subscript"/>
              </w:rPr>
              <w:t>80</w:t>
            </w:r>
          </w:p>
        </w:tc>
      </w:tr>
    </w:tbl>
    <w:p w:rsidR="00972206" w:rsidRPr="00EC09E1" w:rsidRDefault="00972206" w:rsidP="00972206">
      <w:pPr>
        <w:tabs>
          <w:tab w:val="left" w:pos="851"/>
        </w:tabs>
        <w:spacing w:line="240" w:lineRule="auto"/>
        <w:ind w:left="851" w:hanging="1015"/>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 Ujednoliconą procedurę badania odporności na działanie wody podano w WT-2 2010 [65] w załączniku 1.</w:t>
      </w:r>
    </w:p>
    <w:p w:rsidR="00972206" w:rsidRPr="00EC09E1" w:rsidRDefault="00972206" w:rsidP="00972206">
      <w:pPr>
        <w:tabs>
          <w:tab w:val="left" w:pos="284"/>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 Wytwarzanie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należy wytwarzać na gorąco w otaczarce (zespole maszyn i urządzeń dozowania, podgrzewania i mieszania składników oraz przechowywania gotowej mieszanki).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drogowego PMB25/55-60 oraz 190°C dla asfaltu drogowego 35/50.</w:t>
      </w: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9. W tej tablicy najniższa temperatura dotyczy mieszanki mineralno-asfaltowej dostarczonej na miejsce wbudowania, a najwyższa temperatura dotyczy mieszanki mineralno-asfaltowej bezpośrednio po wytworzeniu w wytwórni.</w:t>
      </w:r>
    </w:p>
    <w:p w:rsidR="00972206" w:rsidRPr="00EC09E1" w:rsidRDefault="00591658"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7</w:t>
      </w:r>
      <w:r w:rsidR="00972206" w:rsidRPr="00EC09E1">
        <w:rPr>
          <w:rFonts w:asciiTheme="majorHAnsi" w:eastAsia="Calibri" w:hAnsiTheme="majorHAnsi" w:cs="Times New Roman"/>
          <w:sz w:val="18"/>
          <w:szCs w:val="18"/>
        </w:rPr>
        <w:t>.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972206" w:rsidRPr="00EC09E1" w:rsidTr="00972206">
        <w:tc>
          <w:tcPr>
            <w:tcW w:w="237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mieszanki [°C]</w:t>
            </w:r>
          </w:p>
        </w:tc>
      </w:tr>
      <w:tr w:rsidR="00972206" w:rsidRPr="00EC09E1" w:rsidTr="00972206">
        <w:tc>
          <w:tcPr>
            <w:tcW w:w="237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 35/50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 50/70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Wielorodzajowy 35/50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Wielorodzajowy 50/70</w:t>
            </w:r>
          </w:p>
          <w:p w:rsidR="00972206" w:rsidRPr="00EC09E1" w:rsidRDefault="00972206" w:rsidP="00972206">
            <w:pPr>
              <w:overflowPunct w:val="0"/>
              <w:autoSpaceDE w:val="0"/>
              <w:autoSpaceDN w:val="0"/>
              <w:adjustRightInd w:val="0"/>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PMB 25/55-60</w:t>
            </w:r>
          </w:p>
        </w:tc>
        <w:tc>
          <w:tcPr>
            <w:tcW w:w="259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155 do 195</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155 do 195</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p w:rsidR="00972206" w:rsidRPr="00EC09E1" w:rsidRDefault="00972206" w:rsidP="00972206">
            <w:pPr>
              <w:overflowPunct w:val="0"/>
              <w:autoSpaceDE w:val="0"/>
              <w:autoSpaceDN w:val="0"/>
              <w:adjustRightInd w:val="0"/>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Sposób i czas mieszania składników mieszanki mineralno-asfaltowej powinny zapewnić równomierne otoczenie kruszywa lepiszczem asfaltowym.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Przygotowanie podłoża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Podłoże (podbudowa lub stara warstwa ścieralna) pod warstwę wiążącą lub wyrównawczą  z betonu asfaltowego powinno być na całej powierzchni:</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ustabilizowane i nośne,</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czyste, bez zanieczyszczenia lub pozostałości luźnego kruszywa,</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wyprofilowane, równe i bez kolein,</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suche.</w:t>
      </w:r>
    </w:p>
    <w:p w:rsidR="00972206" w:rsidRPr="00EC09E1" w:rsidRDefault="00972206" w:rsidP="00972206">
      <w:pPr>
        <w:spacing w:line="240" w:lineRule="auto"/>
        <w:ind w:firstLine="709"/>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Wymagana równość podłużna jest określona w rozporządzeniu dotyczącym warunków technicznych, jakim powinny odpowiadać drogi publiczne [67]. W wypadku podłoża z warstwy starej nawierzchni, nierówności nie powinny przekraczać wartości podanych w tablicy 10.</w:t>
      </w:r>
    </w:p>
    <w:p w:rsidR="00972206" w:rsidRPr="00EC09E1" w:rsidRDefault="00972206" w:rsidP="00972206">
      <w:pPr>
        <w:tabs>
          <w:tab w:val="left" w:pos="993"/>
        </w:tabs>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10.</w:t>
      </w:r>
      <w:r w:rsidRPr="00EC09E1">
        <w:rPr>
          <w:rFonts w:asciiTheme="majorHAnsi" w:eastAsia="Calibri" w:hAnsiTheme="majorHAnsi" w:cs="Times New Roman"/>
          <w:sz w:val="18"/>
          <w:szCs w:val="18"/>
        </w:rPr>
        <w:tab/>
        <w:t xml:space="preserve">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972206" w:rsidRPr="00EC09E1" w:rsidTr="00972206">
        <w:tc>
          <w:tcPr>
            <w:tcW w:w="124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Klasa drogi</w:t>
            </w:r>
          </w:p>
        </w:tc>
        <w:tc>
          <w:tcPr>
            <w:tcW w:w="3969"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Element nawierzchni</w:t>
            </w:r>
          </w:p>
        </w:tc>
        <w:tc>
          <w:tcPr>
            <w:tcW w:w="230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Maksymalna nierówność podłoża pod warstwę wiążącą [mm]</w:t>
            </w:r>
          </w:p>
        </w:tc>
      </w:tr>
      <w:tr w:rsidR="00972206" w:rsidRPr="00EC09E1" w:rsidTr="00972206">
        <w:tc>
          <w:tcPr>
            <w:tcW w:w="1242"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L, D</w:t>
            </w:r>
          </w:p>
        </w:tc>
        <w:tc>
          <w:tcPr>
            <w:tcW w:w="396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Pasy ruchu</w:t>
            </w:r>
          </w:p>
        </w:tc>
        <w:tc>
          <w:tcPr>
            <w:tcW w:w="230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r>
    </w:tbl>
    <w:p w:rsidR="00972206" w:rsidRPr="00EC09E1" w:rsidRDefault="00972206" w:rsidP="00972206">
      <w:pPr>
        <w:spacing w:after="120" w:line="240" w:lineRule="auto"/>
        <w:ind w:left="992" w:hanging="992"/>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Jeżeli nierówności  są większe niż dopuszczalne, to należy wyrównać podłoże.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Rzędne wysokościowe podłoża oraz urządzeń usytuowanych w nawierzchni lub ją ograniczających powinny być zgodne z dokumentacją projektową. Z podłoża powinien być zapewniony odpływ wody.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Nierówności podłoża (w tym powierzchnię istniejącej warstwy ścieralnej) należy wyrównać poprzez frezowanie lub wykonanie warstwy wyrównawczej.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celu polepszenia połączenia między warstwami technologicznymi nawierzchni powierzchnia podłoża powinna być w ocenie wizualnej chropowata.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Szerokie szczeliny w podłożu należy wypełnić odpowiednim materiałem, np. zalewami drogowymi według PN-EN 14188-1 [60] lub PN-EN 14188-2 [61] albo innymi materiałami według norm lub aprobat technicznych.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 podłożu wykazującym zniszczenia w postaci siatki spękań zmęczeniowych lub spękań poprzecznych zaleca się stosowanie membrany </w:t>
      </w:r>
      <w:proofErr w:type="spellStart"/>
      <w:r w:rsidRPr="00EC09E1">
        <w:rPr>
          <w:rFonts w:asciiTheme="majorHAnsi" w:eastAsia="Calibri" w:hAnsiTheme="majorHAnsi" w:cs="Times New Roman"/>
          <w:sz w:val="18"/>
          <w:szCs w:val="18"/>
        </w:rPr>
        <w:t>przeciwspękaniowej</w:t>
      </w:r>
      <w:proofErr w:type="spellEnd"/>
      <w:r w:rsidRPr="00EC09E1">
        <w:rPr>
          <w:rFonts w:asciiTheme="majorHAnsi" w:eastAsia="Calibri" w:hAnsiTheme="majorHAnsi" w:cs="Times New Roman"/>
          <w:sz w:val="18"/>
          <w:szCs w:val="18"/>
        </w:rPr>
        <w:t xml:space="preserve">, np. mieszanki mineralno-asfaltowej, warstwy SAMI lub z </w:t>
      </w:r>
      <w:proofErr w:type="spellStart"/>
      <w:r w:rsidRPr="00EC09E1">
        <w:rPr>
          <w:rFonts w:asciiTheme="majorHAnsi" w:eastAsia="Calibri" w:hAnsiTheme="majorHAnsi" w:cs="Times New Roman"/>
          <w:sz w:val="18"/>
          <w:szCs w:val="18"/>
        </w:rPr>
        <w:t>geosyntetyków</w:t>
      </w:r>
      <w:proofErr w:type="spellEnd"/>
      <w:r w:rsidRPr="00EC09E1">
        <w:rPr>
          <w:rFonts w:asciiTheme="majorHAnsi" w:eastAsia="Calibri" w:hAnsiTheme="majorHAnsi" w:cs="Times New Roman"/>
          <w:sz w:val="18"/>
          <w:szCs w:val="18"/>
        </w:rPr>
        <w:t xml:space="preserve"> według norm lub aprobat technicznych.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Próba technologiczna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Nie dopuszcza się oceniania dokładności pracy otaczarki oraz prawidłowości składu mieszanki mineralnej na podstawie tzw. suchego </w:t>
      </w:r>
      <w:proofErr w:type="spellStart"/>
      <w:r w:rsidRPr="00EC09E1">
        <w:rPr>
          <w:rFonts w:asciiTheme="majorHAnsi" w:eastAsia="Calibri" w:hAnsiTheme="majorHAnsi" w:cs="Times New Roman"/>
          <w:sz w:val="18"/>
          <w:szCs w:val="18"/>
        </w:rPr>
        <w:t>zarobu</w:t>
      </w:r>
      <w:proofErr w:type="spellEnd"/>
      <w:r w:rsidRPr="00EC09E1">
        <w:rPr>
          <w:rFonts w:asciiTheme="majorHAnsi" w:eastAsia="Calibri" w:hAnsiTheme="majorHAnsi" w:cs="Times New Roman"/>
          <w:sz w:val="18"/>
          <w:szCs w:val="18"/>
        </w:rPr>
        <w:t>, z uwagi na możliwą segregację kruszywa.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wyprodukowaną po ustabilizowaniu się pracy otaczarki należy zgromadzić w silosie lub załadować na samochód. Próbki do badań należy pobierać ze skrzyni samochodu zgodnie z metodą określoną w PN-EN 12697-27 [39].</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 podstawie uzyskanych wyników Inżynier podejmuje decyzję o wykonaniu odcinka próbnego.</w:t>
      </w:r>
    </w:p>
    <w:p w:rsidR="00972206" w:rsidRPr="00EC09E1" w:rsidRDefault="00591658"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w:t>
      </w:r>
      <w:r w:rsidR="00972206" w:rsidRPr="00EC09E1">
        <w:rPr>
          <w:rFonts w:asciiTheme="majorHAnsi" w:eastAsia="Times New Roman" w:hAnsiTheme="majorHAnsi" w:cs="Times New Roman"/>
          <w:sz w:val="18"/>
          <w:szCs w:val="18"/>
          <w:lang w:eastAsia="pl-PL"/>
        </w:rPr>
        <w:t>. Wbudowanie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można wbudowywać na podłożu przygotowanym zgodnie z zapisami w punktach 5.4 i 5.7.</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podłoża pod rozkładaną warstwę nie może być niższa niż  +5</w:t>
      </w:r>
      <w:r w:rsidRPr="00EC09E1">
        <w:rPr>
          <w:rFonts w:asciiTheme="majorHAnsi" w:eastAsia="Calibri" w:hAnsiTheme="majorHAnsi" w:cs="Times New Roman"/>
          <w:sz w:val="18"/>
          <w:szCs w:val="18"/>
          <w:vertAlign w:val="superscript"/>
        </w:rPr>
        <w:t>o</w:t>
      </w:r>
      <w:r w:rsidRPr="00EC09E1">
        <w:rPr>
          <w:rFonts w:asciiTheme="majorHAnsi" w:eastAsia="Calibri" w:hAnsiTheme="majorHAnsi" w:cs="Times New Roman"/>
          <w:sz w:val="18"/>
          <w:szCs w:val="18"/>
        </w:rPr>
        <w:t>C.</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Transport mieszanki mineralno-asfaltowej asfaltowej powinien być zgodny z zaleceniami podanymi w punkcie 4.2.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asfaltową należy wbudowywać w odpowiednich warunkach atmosferycznych.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otoczenia w ciągu doby nie powinna być niższa od temperatury podanej w tablicy 11. Temperatura otoczenia może być niższa w wypadku stosowania ogrzewania podłoża. Nie dopuszcza się układania mieszanki mineralno-asfaltowej asfaltowej podczas silnego wiatru (V &gt; 16 m/s).</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ab/>
        <w:t>W wypadku stosowania mieszanek mineralno-asfaltowych z dodatkiem obniżającym temperaturę mieszania i wbudowania należy indywidualnie określić wymagane warunki otoczenia.</w:t>
      </w: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11.</w:t>
      </w:r>
      <w:r w:rsidRPr="00EC09E1">
        <w:rPr>
          <w:rFonts w:asciiTheme="majorHAnsi" w:eastAsia="Calibri" w:hAnsiTheme="majorHAnsi" w:cs="Times New Roman"/>
          <w:sz w:val="18"/>
          <w:szCs w:val="18"/>
        </w:rPr>
        <w:tab/>
        <w:t>Minimalna temperatura otoczenia na wysokości 2m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972206" w:rsidRPr="00EC09E1" w:rsidTr="00972206">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robót</w:t>
            </w:r>
          </w:p>
        </w:tc>
        <w:tc>
          <w:tcPr>
            <w:tcW w:w="428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Minimalna temperatura otoczenia  [°C]</w:t>
            </w:r>
          </w:p>
        </w:tc>
      </w:tr>
      <w:tr w:rsidR="00972206" w:rsidRPr="00EC09E1" w:rsidTr="00972206">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czasie robót</w:t>
            </w:r>
          </w:p>
        </w:tc>
      </w:tr>
      <w:tr w:rsidR="00972206" w:rsidRPr="00EC09E1" w:rsidTr="00972206">
        <w:tc>
          <w:tcPr>
            <w:tcW w:w="322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wiążąca</w:t>
            </w: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322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wyrównawcza</w:t>
            </w: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bl>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Właściwości wykonanej warstwy powinny spełniać warunki podane w tablicy 12.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12.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67"/>
        <w:gridCol w:w="1878"/>
        <w:gridCol w:w="1878"/>
      </w:tblGrid>
      <w:tr w:rsidR="00972206" w:rsidRPr="00EC09E1" w:rsidTr="00972206">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Typ i wymiar mieszanki</w:t>
            </w:r>
          </w:p>
        </w:tc>
        <w:tc>
          <w:tcPr>
            <w:tcW w:w="166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Wskaźnik zagęszczenia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 w warstwie</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[%(v/v)]</w:t>
            </w:r>
          </w:p>
        </w:tc>
      </w:tr>
      <w:tr w:rsidR="00972206" w:rsidRPr="00EC09E1" w:rsidTr="00972206">
        <w:tc>
          <w:tcPr>
            <w:tcW w:w="208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 xml:space="preserve">AC11W,  KR1÷KR2 </w:t>
            </w:r>
          </w:p>
        </w:tc>
        <w:tc>
          <w:tcPr>
            <w:tcW w:w="166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 ÷ 10,0</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98</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 ÷ 7,0</w:t>
            </w: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bl>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wykonywanej warstwy powinna być sprawdzana co 25 m, w co najmniej trzech miejscach (w osi i przy brzegach warstwy).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Warstwy wałowane powinny być równomiernie zagęszczone ciężkimi walcami drogowymi. Do warstw z betonu asfaltowego należy stosować walce drogowe stalowe gładkie z możliwością wibracji, oscylacji lub walce ogumione. </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6" w:name="_Toc421940501"/>
      <w:bookmarkStart w:id="47" w:name="_Toc24955913"/>
      <w:bookmarkStart w:id="48" w:name="_Toc25128887"/>
      <w:bookmarkStart w:id="49" w:name="_Toc25373385"/>
      <w:bookmarkStart w:id="50" w:name="_Toc25379401"/>
      <w:bookmarkStart w:id="51" w:name="_Toc174333138"/>
      <w:bookmarkStart w:id="52" w:name="_Toc179183771"/>
      <w:bookmarkStart w:id="53" w:name="_Toc198436140"/>
      <w:bookmarkStart w:id="54" w:name="_Toc217274568"/>
      <w:bookmarkStart w:id="55" w:name="_Toc237920704"/>
      <w:r w:rsidRPr="00EC09E1">
        <w:rPr>
          <w:rFonts w:asciiTheme="majorHAnsi" w:eastAsia="Times New Roman" w:hAnsiTheme="majorHAnsi" w:cs="Times New Roman"/>
          <w:caps/>
          <w:kern w:val="28"/>
          <w:sz w:val="18"/>
          <w:szCs w:val="18"/>
          <w:lang w:eastAsia="pl-PL"/>
        </w:rPr>
        <w:t xml:space="preserve">6. </w:t>
      </w:r>
      <w:bookmarkEnd w:id="46"/>
      <w:bookmarkEnd w:id="47"/>
      <w:bookmarkEnd w:id="48"/>
      <w:bookmarkEnd w:id="49"/>
      <w:bookmarkEnd w:id="50"/>
      <w:bookmarkEnd w:id="51"/>
      <w:bookmarkEnd w:id="52"/>
      <w:bookmarkEnd w:id="53"/>
      <w:bookmarkEnd w:id="54"/>
      <w:bookmarkEnd w:id="55"/>
      <w:r w:rsidRPr="00EC09E1">
        <w:rPr>
          <w:rFonts w:asciiTheme="majorHAnsi" w:eastAsia="Times New Roman" w:hAnsiTheme="majorHAnsi" w:cs="Times New Roman"/>
          <w:caps/>
          <w:kern w:val="28"/>
          <w:sz w:val="18"/>
          <w:szCs w:val="18"/>
          <w:lang w:eastAsia="pl-PL"/>
        </w:rPr>
        <w:t>KONTROLA JAKOŚCI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kontroli jakości robót podano w SST   D-M-00.00.00 „Wymagania ogólne” [1] pkt 6.</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 Wykonawca powinien:</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ew. wykonać własne badania właściwości materiałów przeznaczonych do wykonania robót, określone przez Inżyniera.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Wszystkie dokumenty oraz wyniki badań Wykonawca przedstawia Inżynierowi do akceptacji.</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6.3.1. Uwagi ogólne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dzielą się na:</w:t>
      </w:r>
    </w:p>
    <w:p w:rsidR="00972206" w:rsidRPr="00EC09E1" w:rsidRDefault="00972206" w:rsidP="00F4516A">
      <w:pPr>
        <w:numPr>
          <w:ilvl w:val="0"/>
          <w:numId w:val="18"/>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wykonawcy (w ramach własnego nadzoru),</w:t>
      </w:r>
    </w:p>
    <w:p w:rsidR="00972206" w:rsidRPr="00EC09E1" w:rsidRDefault="00972206" w:rsidP="00F4516A">
      <w:pPr>
        <w:numPr>
          <w:ilvl w:val="0"/>
          <w:numId w:val="18"/>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kontrolne (w ramach nadzoru zleceniodawcy – Inżyniera).</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6.3.2. </w:t>
      </w:r>
      <w:r w:rsidRPr="00EC09E1">
        <w:rPr>
          <w:rFonts w:asciiTheme="majorHAnsi" w:eastAsia="Calibri" w:hAnsiTheme="majorHAnsi" w:cs="Times New Roman"/>
          <w:sz w:val="18"/>
          <w:szCs w:val="18"/>
        </w:rPr>
        <w:t>Badania Wykonawcy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6.3.3.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badań Wykonawcy związany z wykonywaniem nawierzchni:</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temperatury powietrza,</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temperatury mieszanki mineralno-asfaltowej podczas wykonywania nawierzchni (wg PN-EN 12697-13 [36]),</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mieszanki mineralno-asfaltowej,</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wykaz ilości materiałów lub grubości wykonanej warstwy,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spadku poprzecznego warstwy asfaltowej,</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pomiar równości warstwy asfaltowej (wg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6.4.2.5),</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parametrów geometrycznych poboczy,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jednorodności powierzchni warstwy,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jakości wykonania połączeń technologicznych.</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6.3.3. </w:t>
      </w:r>
      <w:r w:rsidRPr="00EC09E1">
        <w:rPr>
          <w:rFonts w:asciiTheme="majorHAnsi" w:eastAsia="Calibri" w:hAnsiTheme="majorHAnsi" w:cs="Times New Roman"/>
          <w:sz w:val="18"/>
          <w:szCs w:val="18"/>
        </w:rPr>
        <w:t xml:space="preserve">Badania kontrolne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Rodzaj badań kontrolnych mieszanki mineralno-asfaltowej i wykonanej z niej warstwy podano w tablicy 13.</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13. Rodzaj badań kontrolnych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2"/>
      </w:tblGrid>
      <w:tr w:rsidR="00972206" w:rsidRPr="00EC09E1" w:rsidTr="00972206">
        <w:tc>
          <w:tcPr>
            <w:tcW w:w="11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Lp.</w:t>
            </w:r>
          </w:p>
        </w:tc>
        <w:tc>
          <w:tcPr>
            <w:tcW w:w="425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badań</w:t>
            </w:r>
          </w:p>
        </w:tc>
      </w:tr>
      <w:tr w:rsidR="00972206" w:rsidRPr="00EC09E1" w:rsidTr="00972206">
        <w:tc>
          <w:tcPr>
            <w:tcW w:w="11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1.4</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2.6</w:t>
            </w:r>
          </w:p>
        </w:tc>
        <w:tc>
          <w:tcPr>
            <w:tcW w:w="425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after="60"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 xml:space="preserve">Mieszanka mineralno-asfaltowa </w:t>
            </w:r>
            <w:r w:rsidRPr="00EC09E1">
              <w:rPr>
                <w:rFonts w:asciiTheme="majorHAnsi" w:eastAsia="Calibri" w:hAnsiTheme="majorHAnsi" w:cs="Times New Roman"/>
                <w:sz w:val="18"/>
                <w:szCs w:val="18"/>
                <w:vertAlign w:val="superscript"/>
              </w:rPr>
              <w:t>a), b)</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Uziarnienie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lepiszcza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 lepiszcza odzyskanego</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Gęstość i zawartość wolnych przestrzeni próbki</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asfaltowa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Wskaźnik zagęszczenia </w:t>
            </w:r>
            <w:r w:rsidRPr="00EC09E1">
              <w:rPr>
                <w:rFonts w:asciiTheme="majorHAnsi" w:eastAsia="Calibri" w:hAnsiTheme="majorHAnsi" w:cs="Times New Roman"/>
                <w:sz w:val="18"/>
                <w:szCs w:val="18"/>
                <w:vertAlign w:val="superscript"/>
              </w:rPr>
              <w:t>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Równość</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lub ilość materiału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wolnych przestrzeni </w:t>
            </w:r>
            <w:r w:rsidRPr="00EC09E1">
              <w:rPr>
                <w:rFonts w:asciiTheme="majorHAnsi" w:eastAsia="Calibri" w:hAnsiTheme="majorHAnsi" w:cs="Times New Roman"/>
                <w:sz w:val="18"/>
                <w:szCs w:val="18"/>
                <w:vertAlign w:val="superscript"/>
              </w:rPr>
              <w:t>a)</w:t>
            </w:r>
          </w:p>
          <w:p w:rsidR="00972206" w:rsidRPr="00EC09E1" w:rsidRDefault="00972206" w:rsidP="00972206">
            <w:pPr>
              <w:overflowPunct w:val="0"/>
              <w:autoSpaceDE w:val="0"/>
              <w:autoSpaceDN w:val="0"/>
              <w:adjustRightInd w:val="0"/>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przeciwpoślizgowe</w:t>
            </w:r>
          </w:p>
        </w:tc>
      </w:tr>
      <w:tr w:rsidR="00972206" w:rsidRPr="00EC09E1" w:rsidTr="00972206">
        <w:tc>
          <w:tcPr>
            <w:tcW w:w="5386"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ind w:left="317" w:hanging="317"/>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do każdej warstwy i na każde rozpoczęte 6000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nawierzchni jedna próbka; w razie potrzeby liczba próbek może zostać zwiększona (np. nawierzchnie dróg w terenie zabudowy)</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lastRenderedPageBreak/>
              <w:t>b)</w:t>
            </w:r>
            <w:r w:rsidRPr="00EC09E1">
              <w:rPr>
                <w:rFonts w:asciiTheme="majorHAnsi" w:eastAsia="Calibri" w:hAnsiTheme="majorHAnsi" w:cs="Times New Roman"/>
                <w:sz w:val="18"/>
                <w:szCs w:val="18"/>
              </w:rPr>
              <w:t xml:space="preserve">   w razie potrzeby specjalne kruszywa i dodatki</w:t>
            </w:r>
          </w:p>
        </w:tc>
      </w:tr>
    </w:tbl>
    <w:p w:rsidR="00972206" w:rsidRPr="00EC09E1" w:rsidRDefault="00972206" w:rsidP="00972206">
      <w:pPr>
        <w:spacing w:after="120" w:line="240" w:lineRule="auto"/>
        <w:jc w:val="both"/>
        <w:rPr>
          <w:rFonts w:asciiTheme="majorHAnsi" w:eastAsia="Calibri" w:hAnsiTheme="majorHAnsi" w:cs="Times New Roman"/>
          <w:b/>
          <w:sz w:val="18"/>
          <w:szCs w:val="18"/>
        </w:rPr>
      </w:pP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6.3.4. </w:t>
      </w:r>
      <w:r w:rsidRPr="00EC09E1">
        <w:rPr>
          <w:rFonts w:asciiTheme="majorHAnsi" w:eastAsia="Calibri" w:hAnsiTheme="majorHAnsi" w:cs="Times New Roman"/>
          <w:sz w:val="18"/>
          <w:szCs w:val="18"/>
        </w:rPr>
        <w:t>Badania kontrolne dodatkowe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wypadku uznania, że jeden z wyników badań kontrolnych nie jest reprezentatywny dla ocenianego odcinka budowy, Wykonawca ma prawo żądać przeprowadzenia badań kontrolnych dodatkowych.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odbioru uwzględniane są wyniki badań kontrolnych i badań kontrolnych dodatkowych do wyznaczonych odcinków częściowych.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Koszty badań kontrolnych dodatkowych zażądanych przez Wykonawcę ponosi Wykonawca.</w:t>
      </w:r>
    </w:p>
    <w:p w:rsidR="00972206" w:rsidRPr="00EC09E1" w:rsidRDefault="00972206" w:rsidP="00972206">
      <w:pPr>
        <w:tabs>
          <w:tab w:val="left" w:pos="490"/>
        </w:tabs>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6.3.5. </w:t>
      </w:r>
      <w:r w:rsidRPr="00EC09E1">
        <w:rPr>
          <w:rFonts w:asciiTheme="majorHAnsi" w:eastAsia="Calibri" w:hAnsiTheme="majorHAnsi" w:cs="Times New Roman"/>
          <w:sz w:val="18"/>
          <w:szCs w:val="18"/>
        </w:rPr>
        <w:t>Badania arbitrażowe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arbitrażowe są powtórzeniem badań kontrolnych, co do których istnieją uzasadnione wątpliwości ze strony Inżyniera lub Wykonawcy (np. na podstawie własnych badań).</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arbitrażowe wykonuje na wniosek strony kontraktu niezależne laboratorium, które nie wykonywało badań kontrolnych.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Koszty badań arbitrażowych wraz ze wszystkimi kosztami ubocznymi ponosi strona, na której niekorzyść przemawia wynik badania.</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6.4. Właściwości warstwy i nawierzchni oraz dopuszczalne odchyłki</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6.4.1.</w:t>
      </w:r>
      <w:r w:rsidRPr="00EC09E1">
        <w:rPr>
          <w:rFonts w:asciiTheme="majorHAnsi" w:eastAsia="Calibri" w:hAnsiTheme="majorHAnsi" w:cs="Times New Roman"/>
          <w:sz w:val="18"/>
          <w:szCs w:val="18"/>
        </w:rPr>
        <w:t xml:space="preserve"> Mieszanka mineralno-asfaltowa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6.4.2. </w:t>
      </w:r>
      <w:r w:rsidRPr="00EC09E1">
        <w:rPr>
          <w:rFonts w:asciiTheme="majorHAnsi" w:eastAsia="Calibri" w:hAnsiTheme="majorHAnsi" w:cs="Times New Roman"/>
          <w:sz w:val="18"/>
          <w:szCs w:val="18"/>
        </w:rPr>
        <w:t>Warstwa asfaltowa</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6.4.2.1. Grubość warstwy oraz ilość materiału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wykonanej warstwy oznaczana według PN-EN 12697-36 [40] oraz ilość wbudowanego materiału na określoną powierzchnię (dotyczy przede wszystkim cienkich warstw) mogą odbiegać od projektu o wartości podane w tablicy 14.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 grubość warstwy lub warstw przyjmuje się średnią arytmetyczną wszystkich pojedynczych oznaczeń grubości warstwy na całym odcinku budowy lub odcinku częściowym.</w:t>
      </w:r>
    </w:p>
    <w:p w:rsidR="00972206" w:rsidRPr="00EC09E1" w:rsidRDefault="00972206" w:rsidP="00972206">
      <w:pPr>
        <w:tabs>
          <w:tab w:val="left" w:pos="993"/>
        </w:tabs>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14.</w:t>
      </w:r>
      <w:r w:rsidRPr="00EC09E1">
        <w:rPr>
          <w:rFonts w:asciiTheme="majorHAnsi" w:eastAsia="Calibri" w:hAnsiTheme="majorHAnsi" w:cs="Times New Roman"/>
          <w:sz w:val="18"/>
          <w:szCs w:val="18"/>
        </w:rPr>
        <w:tab/>
        <w:t xml:space="preserve">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972206" w:rsidRPr="00EC09E1" w:rsidTr="00972206">
        <w:tc>
          <w:tcPr>
            <w:tcW w:w="4786"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Warstwa asfaltowa AC </w:t>
            </w:r>
            <w:r w:rsidRPr="00EC09E1">
              <w:rPr>
                <w:rFonts w:asciiTheme="majorHAnsi" w:eastAsia="Calibri" w:hAnsiTheme="majorHAnsi" w:cs="Times New Roman"/>
                <w:sz w:val="18"/>
                <w:szCs w:val="18"/>
                <w:vertAlign w:val="superscript"/>
              </w:rPr>
              <w:t>a)</w:t>
            </w:r>
          </w:p>
        </w:tc>
      </w:tr>
      <w:tr w:rsidR="00972206" w:rsidRPr="00EC09E1" w:rsidTr="00972206">
        <w:trPr>
          <w:trHeight w:val="1080"/>
        </w:trPr>
        <w:tc>
          <w:tcPr>
            <w:tcW w:w="4786" w:type="dxa"/>
            <w:tcBorders>
              <w:top w:val="single" w:sz="4" w:space="0" w:color="auto"/>
              <w:left w:val="single" w:sz="4" w:space="0" w:color="auto"/>
              <w:bottom w:val="nil"/>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 – Średnia z wielu oznaczeń grubości oraz ilości</w:t>
            </w:r>
          </w:p>
          <w:p w:rsidR="00972206" w:rsidRPr="00EC09E1" w:rsidRDefault="00972206" w:rsidP="00972206">
            <w:pPr>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 – duży odcinek budowy, powierzchnia większa niż 6000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lub</w:t>
            </w:r>
          </w:p>
          <w:p w:rsidR="00972206" w:rsidRPr="00EC09E1" w:rsidRDefault="00972206" w:rsidP="00972206">
            <w:pPr>
              <w:overflowPunct w:val="0"/>
              <w:autoSpaceDE w:val="0"/>
              <w:autoSpaceDN w:val="0"/>
              <w:adjustRightInd w:val="0"/>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 droga ograniczona krawężnikami, powierzchnia większa niż 1000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lub</w:t>
            </w:r>
          </w:p>
        </w:tc>
        <w:tc>
          <w:tcPr>
            <w:tcW w:w="2725" w:type="dxa"/>
            <w:tcBorders>
              <w:top w:val="single" w:sz="4" w:space="0" w:color="auto"/>
              <w:left w:val="single" w:sz="4" w:space="0" w:color="auto"/>
              <w:bottom w:val="nil"/>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rPr>
          <w:trHeight w:val="300"/>
        </w:trPr>
        <w:tc>
          <w:tcPr>
            <w:tcW w:w="4786"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  –  mały odcinek budowy </w:t>
            </w:r>
          </w:p>
        </w:tc>
        <w:tc>
          <w:tcPr>
            <w:tcW w:w="2725"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15</w:t>
            </w:r>
          </w:p>
        </w:tc>
      </w:tr>
      <w:tr w:rsidR="00972206" w:rsidRPr="00EC09E1" w:rsidTr="00972206">
        <w:tc>
          <w:tcPr>
            <w:tcW w:w="4786"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15</w:t>
            </w:r>
          </w:p>
        </w:tc>
      </w:tr>
      <w:tr w:rsidR="00972206" w:rsidRPr="00EC09E1" w:rsidTr="00972206">
        <w:tc>
          <w:tcPr>
            <w:tcW w:w="7511"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2206" w:rsidRPr="00EC09E1" w:rsidRDefault="00972206" w:rsidP="00972206">
      <w:pPr>
        <w:spacing w:after="120" w:line="240" w:lineRule="auto"/>
        <w:jc w:val="both"/>
        <w:rPr>
          <w:rFonts w:asciiTheme="majorHAnsi" w:eastAsia="Calibri" w:hAnsiTheme="majorHAnsi" w:cs="Times New Roman"/>
          <w:sz w:val="18"/>
          <w:szCs w:val="18"/>
        </w:rPr>
      </w:pP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6.4.2.2. Wskaźnik zagęszczenia warstwy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Zagęszczenie wykonanej warstwy, wyrażone wskaźnikiem zagęszczenia oraz zawartością wolnych przestrzeni, nie może przekroczyć wartości dopuszczalnych podanych w tablicy 12. Dotyczy to każdego pojedynczego oznaczenia danej właściwości.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Określenie gęstości objętościowej należy wykonywać według PN-EN 12697-6 [32].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6.4.2.3. Zawartość wolnych przestrzeni w nawierzchni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 w warstwie,  nie może wykroczyć poza wartości dopuszczalne podane w tablicy 12.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6.4.2.4. Spadki poprzeczne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 nawierzchni należy badać nie rzadziej niż co 20 m oraz w punktach głównych łuków poziomych.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 powinny być zgodne z dokumentacją projektową, z tolerancją ± 0,5%.</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6.4.2.5. Równość podłużna i poprzeczna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sidRPr="00EC09E1">
        <w:rPr>
          <w:rFonts w:asciiTheme="majorHAnsi" w:eastAsia="Calibri" w:hAnsiTheme="majorHAnsi" w:cs="Times New Roman"/>
          <w:sz w:val="18"/>
          <w:szCs w:val="18"/>
        </w:rPr>
        <w:tab/>
      </w: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6.4.2.6. Pozostałe właściwości warstwy 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Szerokość warstwy, mierzona 10 razy na 1 km każdej jezdni, nie może się różnić od szerokości projektowanej o więcej niż ± 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Ukształtowanie osi w planie, mierzone co 100 m, nie powinno różnić się od dokumentacji projektowej o ± 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Złącza podłużne i poprzeczne, sprawdzone wizualnie, powinny być równe i związane, wykonane w linii prostej, równolegle lub prostopadle do osi drogi. Przylegające warstwy powinny być w jednym poziomie.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Wygląd zewnętrzny warstwy, sprawdzony wizualnie, powinien być jednorodny, bez spękań, deformacji, plam i </w:t>
      </w:r>
      <w:proofErr w:type="spellStart"/>
      <w:r w:rsidRPr="00EC09E1">
        <w:rPr>
          <w:rFonts w:asciiTheme="majorHAnsi" w:eastAsia="Calibri" w:hAnsiTheme="majorHAnsi" w:cs="Times New Roman"/>
          <w:sz w:val="18"/>
          <w:szCs w:val="18"/>
        </w:rPr>
        <w:t>wykruszeń</w:t>
      </w:r>
      <w:proofErr w:type="spellEnd"/>
      <w:r w:rsidRPr="00EC09E1">
        <w:rPr>
          <w:rFonts w:asciiTheme="majorHAnsi" w:eastAsia="Calibri" w:hAnsiTheme="majorHAnsi" w:cs="Times New Roman"/>
          <w:sz w:val="18"/>
          <w:szCs w:val="18"/>
        </w:rPr>
        <w:t>.</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56" w:name="_Toc421940502"/>
      <w:bookmarkStart w:id="57" w:name="_Toc24955914"/>
      <w:bookmarkStart w:id="58" w:name="_Toc25128888"/>
      <w:bookmarkStart w:id="59" w:name="_Toc25373386"/>
      <w:bookmarkStart w:id="60" w:name="_Toc25379402"/>
      <w:bookmarkStart w:id="61" w:name="_Toc174333139"/>
      <w:bookmarkStart w:id="62" w:name="_Toc179183772"/>
      <w:bookmarkStart w:id="63" w:name="_Toc198436141"/>
      <w:bookmarkStart w:id="64" w:name="_Toc217274569"/>
      <w:bookmarkStart w:id="65" w:name="_Toc237920705"/>
      <w:r w:rsidRPr="00EC09E1">
        <w:rPr>
          <w:rFonts w:asciiTheme="majorHAnsi" w:eastAsia="Times New Roman" w:hAnsiTheme="majorHAnsi" w:cs="Times New Roman"/>
          <w:caps/>
          <w:kern w:val="28"/>
          <w:sz w:val="18"/>
          <w:szCs w:val="18"/>
          <w:lang w:eastAsia="pl-PL"/>
        </w:rPr>
        <w:t xml:space="preserve">7. </w:t>
      </w:r>
      <w:bookmarkEnd w:id="56"/>
      <w:bookmarkEnd w:id="57"/>
      <w:bookmarkEnd w:id="58"/>
      <w:bookmarkEnd w:id="59"/>
      <w:bookmarkEnd w:id="60"/>
      <w:bookmarkEnd w:id="61"/>
      <w:bookmarkEnd w:id="62"/>
      <w:bookmarkEnd w:id="63"/>
      <w:bookmarkEnd w:id="64"/>
      <w:bookmarkEnd w:id="65"/>
      <w:r w:rsidRPr="00EC09E1">
        <w:rPr>
          <w:rFonts w:asciiTheme="majorHAnsi" w:eastAsia="Times New Roman" w:hAnsiTheme="majorHAnsi" w:cs="Times New Roman"/>
          <w:caps/>
          <w:kern w:val="28"/>
          <w:sz w:val="18"/>
          <w:szCs w:val="18"/>
          <w:lang w:eastAsia="pl-PL"/>
        </w:rPr>
        <w:t>OBMIAR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obmiaru robót podano w SST  D-M-00.00.00 „Wymagania ogólne” [1] pkt 7.</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Jednostką obmiarową jest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(metr kwadratowy) wykonanej warstwy z betonu asfaltowego (AC).</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 xml:space="preserve"> </w:t>
      </w:r>
      <w:bookmarkStart w:id="66" w:name="_Toc421940503"/>
      <w:bookmarkStart w:id="67" w:name="_Toc24955915"/>
      <w:bookmarkStart w:id="68" w:name="_Toc25128889"/>
      <w:bookmarkStart w:id="69" w:name="_Toc25373387"/>
      <w:bookmarkStart w:id="70" w:name="_Toc25379403"/>
      <w:bookmarkStart w:id="71" w:name="_Toc174333140"/>
      <w:bookmarkStart w:id="72" w:name="_Toc179183773"/>
      <w:bookmarkStart w:id="73" w:name="_Toc198436142"/>
      <w:bookmarkStart w:id="74" w:name="_Toc217274570"/>
      <w:bookmarkStart w:id="75" w:name="_Toc237920706"/>
      <w:r w:rsidRPr="00EC09E1">
        <w:rPr>
          <w:rFonts w:asciiTheme="majorHAnsi" w:eastAsia="Times New Roman" w:hAnsiTheme="majorHAnsi" w:cs="Times New Roman"/>
          <w:caps/>
          <w:kern w:val="28"/>
          <w:sz w:val="18"/>
          <w:szCs w:val="18"/>
          <w:lang w:eastAsia="pl-PL"/>
        </w:rPr>
        <w:t xml:space="preserve">8. </w:t>
      </w:r>
      <w:bookmarkEnd w:id="66"/>
      <w:bookmarkEnd w:id="67"/>
      <w:bookmarkEnd w:id="68"/>
      <w:bookmarkEnd w:id="69"/>
      <w:bookmarkEnd w:id="70"/>
      <w:bookmarkEnd w:id="71"/>
      <w:bookmarkEnd w:id="72"/>
      <w:bookmarkEnd w:id="73"/>
      <w:bookmarkEnd w:id="74"/>
      <w:bookmarkEnd w:id="75"/>
      <w:r w:rsidRPr="00EC09E1">
        <w:rPr>
          <w:rFonts w:asciiTheme="majorHAnsi" w:eastAsia="Times New Roman" w:hAnsiTheme="majorHAnsi" w:cs="Times New Roman"/>
          <w:caps/>
          <w:kern w:val="28"/>
          <w:sz w:val="18"/>
          <w:szCs w:val="18"/>
          <w:lang w:eastAsia="pl-PL"/>
        </w:rPr>
        <w:t>ODBIÓR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odbioru robót podano w SST  D-M-00.00.00 „Wymagania ogólne” [1] pkt 8.</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xml:space="preserve">Roboty uznaje się za wykonane zgodnie z dokumentacją projektową, ST i wymaganiami Inżyniera, jeżeli wszystkie pomiary i badania z zachowaniem tolerancji według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 dały wyniki pozytywne.</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76" w:name="_Toc421686551"/>
      <w:bookmarkStart w:id="77" w:name="_Toc421940504"/>
      <w:bookmarkStart w:id="78" w:name="_Toc24955916"/>
      <w:bookmarkStart w:id="79" w:name="_Toc25128890"/>
      <w:bookmarkStart w:id="80" w:name="_Toc25373388"/>
      <w:bookmarkStart w:id="81" w:name="_Toc25379404"/>
      <w:bookmarkStart w:id="82" w:name="_Toc174333141"/>
      <w:bookmarkStart w:id="83" w:name="_Toc179183774"/>
      <w:bookmarkStart w:id="84" w:name="_Toc198436143"/>
      <w:bookmarkStart w:id="85" w:name="_Toc217274571"/>
      <w:bookmarkStart w:id="86" w:name="_Toc237920707"/>
      <w:r w:rsidRPr="00EC09E1">
        <w:rPr>
          <w:rFonts w:asciiTheme="majorHAnsi" w:eastAsia="Times New Roman" w:hAnsiTheme="majorHAnsi" w:cs="Times New Roman"/>
          <w:caps/>
          <w:kern w:val="28"/>
          <w:sz w:val="18"/>
          <w:szCs w:val="18"/>
          <w:lang w:eastAsia="pl-PL"/>
        </w:rPr>
        <w:t xml:space="preserve">9. </w:t>
      </w:r>
      <w:bookmarkEnd w:id="76"/>
      <w:bookmarkEnd w:id="77"/>
      <w:bookmarkEnd w:id="78"/>
      <w:bookmarkEnd w:id="79"/>
      <w:bookmarkEnd w:id="80"/>
      <w:bookmarkEnd w:id="81"/>
      <w:bookmarkEnd w:id="82"/>
      <w:bookmarkEnd w:id="83"/>
      <w:bookmarkEnd w:id="84"/>
      <w:bookmarkEnd w:id="85"/>
      <w:bookmarkEnd w:id="86"/>
      <w:r w:rsidRPr="00EC09E1">
        <w:rPr>
          <w:rFonts w:asciiTheme="majorHAnsi" w:eastAsia="Times New Roman" w:hAnsiTheme="majorHAnsi" w:cs="Times New Roman"/>
          <w:caps/>
          <w:kern w:val="28"/>
          <w:sz w:val="18"/>
          <w:szCs w:val="18"/>
          <w:lang w:eastAsia="pl-PL"/>
        </w:rPr>
        <w:t>PODSTAWA PŁATNOŚCI</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ustalenia dotyczące podstawy płatności podano w SST D-M-00.00.00 „Wymagania ogólne” [1] pkt 9.</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Cena wykonania 1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warstwy  z betonu asfaltowego (AC) obejmuje: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prace pomiarowe i roboty przygotowawcze,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oznakowanie robót,</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oczyszczenie i skropienie podłoża,</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dostarczenie materiałów i sprzętu,</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opracowanie recepty laboratoryjnej,</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wykonanie próby technologicznej i odcinka próbnego,</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wyprodukowanie mieszanki betonu asfaltowego i jej transport na miejsce wbudowania,</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posmarowanie lepiszczem lub pokrycie taśmą asfaltową krawędzi urządzeń obcych i krawężników,</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rozłożenie i zagęszczenie mieszanki betonu asfaltowego,</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obcięcie krawędzi i posmarowanie lepiszczem,</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przeprowadzenie pomiarów i badań  wymaganych w specyfikacji technicznej,</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b/>
          <w:sz w:val="18"/>
          <w:szCs w:val="18"/>
        </w:rPr>
      </w:pPr>
      <w:r w:rsidRPr="00EC09E1">
        <w:rPr>
          <w:rFonts w:asciiTheme="majorHAnsi" w:eastAsia="Calibri" w:hAnsiTheme="majorHAnsi" w:cs="Times New Roman"/>
          <w:sz w:val="18"/>
          <w:szCs w:val="18"/>
        </w:rPr>
        <w:t>odwiezienie sprzętu.</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9.3. Sposób rozliczenia robót tymczasowych i prac towarzyszących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Cena wykonania robót określonych niniejszą OST obejmuje: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roboty tymczasowe, które są potrzebne do wykonania robót podstawowych, ale nie są przekazywane Zamawiającemu i są usuwane po wykonaniu robót podstawowych,</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prace towarzyszące, które są niezbędne do wykonania robót podstawowych, niezaliczane do robót tymczasowych, jak geodezyjne wytyczenie robót itd.</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b/>
          <w:caps/>
          <w:kern w:val="28"/>
          <w:sz w:val="18"/>
          <w:szCs w:val="18"/>
          <w:lang w:eastAsia="pl-PL"/>
        </w:rPr>
      </w:pPr>
      <w:bookmarkStart w:id="87" w:name="_Toc24955917"/>
      <w:bookmarkStart w:id="88" w:name="_Toc25041751"/>
      <w:bookmarkStart w:id="89" w:name="_Toc25128891"/>
      <w:bookmarkStart w:id="90" w:name="_Toc25373389"/>
      <w:bookmarkStart w:id="91" w:name="_Toc25379405"/>
      <w:bookmarkStart w:id="92" w:name="_Toc174333142"/>
      <w:bookmarkStart w:id="93" w:name="_Toc179183775"/>
      <w:bookmarkStart w:id="94" w:name="_Toc198436144"/>
      <w:bookmarkStart w:id="95" w:name="_Toc217274572"/>
      <w:bookmarkStart w:id="96" w:name="_Toc237920708"/>
      <w:r w:rsidRPr="00EC09E1">
        <w:rPr>
          <w:rFonts w:asciiTheme="majorHAnsi" w:eastAsia="Times New Roman" w:hAnsiTheme="majorHAnsi" w:cs="Times New Roman"/>
          <w:b/>
          <w:caps/>
          <w:kern w:val="28"/>
          <w:sz w:val="18"/>
          <w:szCs w:val="18"/>
          <w:lang w:eastAsia="pl-PL"/>
        </w:rPr>
        <w:t xml:space="preserve">10. </w:t>
      </w:r>
      <w:bookmarkEnd w:id="87"/>
      <w:bookmarkEnd w:id="88"/>
      <w:bookmarkEnd w:id="89"/>
      <w:bookmarkEnd w:id="90"/>
      <w:bookmarkEnd w:id="91"/>
      <w:bookmarkEnd w:id="92"/>
      <w:bookmarkEnd w:id="93"/>
      <w:bookmarkEnd w:id="94"/>
      <w:bookmarkEnd w:id="95"/>
      <w:bookmarkEnd w:id="96"/>
      <w:r w:rsidRPr="00EC09E1">
        <w:rPr>
          <w:rFonts w:asciiTheme="majorHAnsi" w:eastAsia="Times New Roman" w:hAnsiTheme="majorHAnsi" w:cs="Times New Roman"/>
          <w:b/>
          <w:caps/>
          <w:kern w:val="28"/>
          <w:sz w:val="18"/>
          <w:szCs w:val="18"/>
          <w:lang w:eastAsia="pl-PL"/>
        </w:rPr>
        <w:t>PRZEPISY ZWIĄZANE</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10.1. Ogólne specyfikacje techniczne (OST)</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972206" w:rsidRPr="00EC09E1" w:rsidTr="00972206">
        <w:tc>
          <w:tcPr>
            <w:tcW w:w="496"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D-M-00.00.00</w:t>
            </w:r>
          </w:p>
        </w:tc>
        <w:tc>
          <w:tcPr>
            <w:tcW w:w="517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Wymagania ogólne</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10.2. Normy</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(Zestawienie zawiera dodatkowo normy PN-EN związane z badaniami materiałów występujących w niniejszej OST)</w:t>
      </w:r>
    </w:p>
    <w:tbl>
      <w:tblPr>
        <w:tblW w:w="9962" w:type="dxa"/>
        <w:tblLook w:val="01E0" w:firstRow="1" w:lastRow="1" w:firstColumn="1" w:lastColumn="1" w:noHBand="0" w:noVBand="0"/>
      </w:tblPr>
      <w:tblGrid>
        <w:gridCol w:w="708"/>
        <w:gridCol w:w="2443"/>
        <w:gridCol w:w="6811"/>
      </w:tblGrid>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196-21</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Metody badania cementu – Oznaczanie zawartości chlorków, dwutlenku węgla i alkaliów w cemencie</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459-2</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Wapno budowlane – Część 2: Metody badań</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932-3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podstawowych właściwości kruszyw – Procedura i terminologia uproszczonego opisu petrograficznego</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933-1</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Oznaczanie składu ziarnowego – Metoda przesiewania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Oznaczanie kształtu ziaren za pomocą wskaźnika płaskości</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933-4</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4: Oznaczanie kształtu ziaren – Wskaźnik kształtu</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933-5</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Badania geometrycznych właściwości kruszyw – Oznaczanie procentowej zawartości ziaren o powierzchniach powstałych w wyniku </w:t>
            </w:r>
            <w:proofErr w:type="spellStart"/>
            <w:r w:rsidRPr="00EC09E1">
              <w:rPr>
                <w:rFonts w:asciiTheme="majorHAnsi" w:eastAsia="Calibri" w:hAnsiTheme="majorHAnsi" w:cs="Times New Roman"/>
                <w:sz w:val="18"/>
                <w:szCs w:val="18"/>
              </w:rPr>
              <w:t>przekruszenia</w:t>
            </w:r>
            <w:proofErr w:type="spellEnd"/>
            <w:r w:rsidRPr="00EC09E1">
              <w:rPr>
                <w:rFonts w:asciiTheme="majorHAnsi" w:eastAsia="Calibri" w:hAnsiTheme="majorHAnsi" w:cs="Times New Roman"/>
                <w:sz w:val="18"/>
                <w:szCs w:val="18"/>
              </w:rPr>
              <w:t xml:space="preserve"> lub łamania kruszyw grubych</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933-6</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6: Ocena właściwości powierzchni – Wskaźnik przepływu kruszywa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10.</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933-9</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Ocena zawartości drobnych cząstek – Badania błękitem metylenowym</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933-10</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10: Ocena zawartości drobnych cząstek – Uziarnienie wypełniaczy (przesiewanie w strumieniu powietrza)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1097-2</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Metody oznaczania odporności na rozdrabnianie</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Oznaczanie gęstości nasypowej i jamistości</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14.</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1097-4</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4: Oznaczanie pustych przestrzeni suchego, zagęszczonego wypełniacza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15.</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1097-5</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5: Oznaczanie zawartości wody przez suszenie w suszarce z wentylacją</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10173" w:type="dxa"/>
        <w:tblLook w:val="01E0" w:firstRow="1" w:lastRow="1" w:firstColumn="1" w:lastColumn="1" w:noHBand="0" w:noVBand="0"/>
      </w:tblPr>
      <w:tblGrid>
        <w:gridCol w:w="534"/>
        <w:gridCol w:w="1842"/>
        <w:gridCol w:w="7797"/>
      </w:tblGrid>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16.</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–Część 6: Oznaczanie gęstości ziaren i nasiąkliwości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17.</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1097-7</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7: Oznaczanie gęstości wypełniacza – Metoda piknometryczna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18.</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Badania mechanicznych i fizycznych właściwości kruszyw – Część 8: Oznaczanie </w:t>
            </w:r>
            <w:proofErr w:type="spellStart"/>
            <w:r w:rsidRPr="00EC09E1">
              <w:rPr>
                <w:rFonts w:asciiTheme="majorHAnsi" w:eastAsia="Calibri" w:hAnsiTheme="majorHAnsi" w:cs="Times New Roman"/>
                <w:sz w:val="18"/>
                <w:szCs w:val="18"/>
              </w:rPr>
              <w:t>polerowalności</w:t>
            </w:r>
            <w:proofErr w:type="spellEnd"/>
            <w:r w:rsidRPr="00EC09E1">
              <w:rPr>
                <w:rFonts w:asciiTheme="majorHAnsi" w:eastAsia="Calibri" w:hAnsiTheme="majorHAnsi" w:cs="Times New Roman"/>
                <w:sz w:val="18"/>
                <w:szCs w:val="18"/>
              </w:rPr>
              <w:t xml:space="preserve"> kamienia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19.</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1367-1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właściwości cieplnych i odporności kruszyw na działanie czynników atmosferycznych – Część 1: Oznaczanie mrozoodporności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20.</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1367-3</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właściwości cieplnych i odporności kruszyw na działanie czynników atmosferycznych – Część 3: Badanie bazaltowej zgorzeli słonecznej metodą gotowania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21.</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penetracji igłą</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22. </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temperatury mięknienia – Metoda Pierścień i Kula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23. </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zawartości wody w emulsjach asfaltowych – Metoda destylacji azeotropowej</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1429</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pozostałości na sicie emulsji asfaltowych oraz trwałości podczas magazynowania metodą pozostałości na sicie</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1744-1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chemicznych właściwości kruszyw – Analiza chemiczna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26.</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1744-4</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chemicznych właściwości kruszyw – Część 4: Oznaczanie podatności wypełniaczy do mieszanek mineralno-asfaltowych na działanie wody</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27.</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Wymagania dla asfaltów drogowych</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28.</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12592</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rozpuszczalności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29.</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produkty asfaltowe – Oznaczanie temperatury łamliwości </w:t>
            </w:r>
            <w:proofErr w:type="spellStart"/>
            <w:r w:rsidRPr="00EC09E1">
              <w:rPr>
                <w:rFonts w:asciiTheme="majorHAnsi" w:eastAsia="Calibri" w:hAnsiTheme="majorHAnsi" w:cs="Times New Roman"/>
                <w:sz w:val="18"/>
                <w:szCs w:val="18"/>
              </w:rPr>
              <w:t>Fraassa</w:t>
            </w:r>
            <w:proofErr w:type="spellEnd"/>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12606-1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zawartości parafiny – Część 1: Metoda destylacyjna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31.</w:t>
            </w:r>
          </w:p>
        </w:tc>
        <w:tc>
          <w:tcPr>
            <w:tcW w:w="1842" w:type="dxa"/>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12607-iPN-EN 12607-3</w:t>
            </w:r>
          </w:p>
        </w:tc>
        <w:tc>
          <w:tcPr>
            <w:tcW w:w="7797" w:type="dxa"/>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produkty asfaltowe – Oznaczanie odporności na twardnienie pod wpływem ciepła i powietrza – Część 1: Metoda </w:t>
            </w:r>
            <w:proofErr w:type="spellStart"/>
            <w:r w:rsidRPr="00EC09E1">
              <w:rPr>
                <w:rFonts w:asciiTheme="majorHAnsi" w:eastAsia="Calibri" w:hAnsiTheme="majorHAnsi" w:cs="Times New Roman"/>
                <w:sz w:val="18"/>
                <w:szCs w:val="18"/>
              </w:rPr>
              <w:t>RTFOTJw</w:t>
            </w:r>
            <w:proofErr w:type="spellEnd"/>
            <w:r w:rsidRPr="00EC09E1">
              <w:rPr>
                <w:rFonts w:asciiTheme="majorHAnsi" w:eastAsia="Calibri" w:hAnsiTheme="majorHAnsi" w:cs="Times New Roman"/>
                <w:sz w:val="18"/>
                <w:szCs w:val="18"/>
              </w:rPr>
              <w:t>. Część 3: Metoda RFT</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32.</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6: Oznaczanie gęstości objętościowej metodą hydrostatyczną</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33.</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8: Oznaczanie zawartości wolnej przestrzeni</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Look w:val="01E0" w:firstRow="1" w:lastRow="1" w:firstColumn="1" w:lastColumn="1" w:noHBand="0" w:noVBand="0"/>
      </w:tblPr>
      <w:tblGrid>
        <w:gridCol w:w="671"/>
        <w:gridCol w:w="2281"/>
        <w:gridCol w:w="6336"/>
      </w:tblGrid>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34.</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11: Określenie powiązania pomiędzy kruszywem i asfaltem</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12: Określanie wrażliwości na wodę</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36.</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12697-13</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13: Pomiar temperatury</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37.</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12697-18</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18: Spływanie lepiszcza</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38.</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12697-22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22: Koleinowanie</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39.</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12697-27</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27: Pobieranie próbek</w:t>
            </w:r>
          </w:p>
        </w:tc>
      </w:tr>
      <w:tr w:rsidR="00972206" w:rsidRPr="00EC09E1" w:rsidTr="00972206">
        <w:trPr>
          <w:trHeight w:val="749"/>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12697-36</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36: Oznaczanie grubości nawierzchni asfaltowych</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41.</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12846</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czasu wypływu emulsji asfaltowych lepkościomierzem wypływowym</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42.</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12847</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sedymentacji emulsji asfaltowych</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43.</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12850</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wartości </w:t>
            </w:r>
            <w:proofErr w:type="spellStart"/>
            <w:r w:rsidRPr="00EC09E1">
              <w:rPr>
                <w:rFonts w:asciiTheme="majorHAnsi" w:eastAsia="Calibri" w:hAnsiTheme="majorHAnsi" w:cs="Times New Roman"/>
                <w:sz w:val="18"/>
                <w:szCs w:val="18"/>
              </w:rPr>
              <w:t>pH</w:t>
            </w:r>
            <w:proofErr w:type="spellEnd"/>
            <w:r w:rsidRPr="00EC09E1">
              <w:rPr>
                <w:rFonts w:asciiTheme="majorHAnsi" w:eastAsia="Calibri" w:hAnsiTheme="majorHAnsi" w:cs="Times New Roman"/>
                <w:sz w:val="18"/>
                <w:szCs w:val="18"/>
              </w:rPr>
              <w:t xml:space="preserve"> emulsji asfaltowych</w:t>
            </w:r>
          </w:p>
        </w:tc>
      </w:tr>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44.</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13043</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Kruszywa do mieszanek bitumicznych i powierzchniowych utrwaleń stosowanych na drogach, lotniskach i innych powierzchniach przeznaczonych do ruchu</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45.</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13074</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lepiszczy z emulsji asfaltowych przez odparowanie</w:t>
            </w:r>
          </w:p>
        </w:tc>
      </w:tr>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46.</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13075-1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Badanie rozpadu – Część 1: Oznaczanie indeksu rozpadu kationowych emulsji asfaltowych, metoda z wypełniaczem mineralnym</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47.</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13108-1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Wymagania – Część 1: Beton asfaltowy</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48.</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13108-20</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Wymagania – Część 20: Badanie typu</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49.</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13179-1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kruszyw wypełniających stosowanych do mieszanek bitumicznych – Część 1: Badanie metodą Pierścienia i Kuli</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13179-2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kruszyw wypełniających stosowanych do mieszanek bitumicznych – Część 2: Liczba bitumiczna</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51.</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13398</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nawrotu sprężystego asfaltów modyfikowanych</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Look w:val="01E0" w:firstRow="1" w:lastRow="1" w:firstColumn="1" w:lastColumn="1" w:noHBand="0" w:noVBand="0"/>
      </w:tblPr>
      <w:tblGrid>
        <w:gridCol w:w="674"/>
        <w:gridCol w:w="2283"/>
        <w:gridCol w:w="6331"/>
      </w:tblGrid>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52.</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odporności na magazynowanie modyfikowanych asfaltów</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13587</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ciągliwości lepiszczy asfaltowych metodą pomiaru ciągliwości</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54.</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13588</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kohezji lepiszczy asfaltowych metodą </w:t>
            </w:r>
            <w:r w:rsidRPr="00EC09E1">
              <w:rPr>
                <w:rFonts w:asciiTheme="majorHAnsi" w:eastAsia="Calibri" w:hAnsiTheme="majorHAnsi" w:cs="Times New Roman"/>
                <w:sz w:val="18"/>
                <w:szCs w:val="18"/>
              </w:rPr>
              <w:lastRenderedPageBreak/>
              <w:t>testu wahadłowego</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55.</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13589</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ciągliwości modyfikowanych asfaltów – Metoda z </w:t>
            </w:r>
            <w:proofErr w:type="spellStart"/>
            <w:r w:rsidRPr="00EC09E1">
              <w:rPr>
                <w:rFonts w:asciiTheme="majorHAnsi" w:eastAsia="Calibri" w:hAnsiTheme="majorHAnsi" w:cs="Times New Roman"/>
                <w:sz w:val="18"/>
                <w:szCs w:val="18"/>
              </w:rPr>
              <w:t>duktylometrem</w:t>
            </w:r>
            <w:proofErr w:type="spellEnd"/>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56.</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13614</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przyczepności emulsji bitumicznych przez zanurzenie w wodzie – Metoda z kruszywem</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57.</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13703</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energii deformacji</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58.</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13808</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Zasady specyfikacji kationowych emulsji asfaltowych</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59.</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14023</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Zasady specyfikacji asfaltów modyfikowanych polimerami</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60.</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14188-1</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Wypełniacze złączy i zalewy – Część 1: Specyfikacja zalew na gorąco</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61.</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14188-2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Wypełniacze złączy i zalewy – Część 2: Specyfikacja zalew na zimno</w:t>
            </w:r>
          </w:p>
        </w:tc>
      </w:tr>
      <w:tr w:rsidR="00972206" w:rsidRPr="00EC09E1" w:rsidTr="00972206">
        <w:trPr>
          <w:trHeight w:val="546"/>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62.</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22592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Przetwory naftowe – Oznaczanie temperatury zapłonu i palenia – Pomiar metodą otwartego tygla Clevelanda</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63.</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ISO 2592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Oznaczanie temperatury zapłonu i palenia – Metoda otwartego tygla Clevelanda</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10.3. Wymagania techniczne</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WT-1 Kruszywa 2010. Kruszywa do mieszanek mineralno-asfaltowych i powierzchniowych utrwaleń na drogach krajowych - Zarządzenie nr 102 Generalnego Dyrektora Dróg Krajowych i Autostrad z dnia 19 listopada 2010 r.</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WT-2 Nawierzchnie asfaltowe 2010. Nawierzchnie asfaltowe na drogach krajowych - Zarządzenie nr 102 Generalnego Dyrektora Dróg Krajowych i Autostrad z dnia 19 listopada 2010 r.</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WT-3 Emulsje asfaltowe 2009. Kationowe emulsje asfaltowe na drogach publicznych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10.4. Inne dokumenty</w:t>
      </w:r>
    </w:p>
    <w:p w:rsidR="00972206" w:rsidRPr="00EC09E1" w:rsidRDefault="00972206" w:rsidP="00F4516A">
      <w:pPr>
        <w:numPr>
          <w:ilvl w:val="0"/>
          <w:numId w:val="21"/>
        </w:numPr>
        <w:tabs>
          <w:tab w:val="num" w:pos="-2694"/>
          <w:tab w:val="left"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Rozporządzenie Ministra Transportu i Gospodarki Morskiej z dnia 2 marca 1999 r. w sprawie warunków technicznych, jakim powinny odpowiadać drogi publiczne i ich usytuowanie (Dz.U. nr 43, poz. 430)</w:t>
      </w:r>
    </w:p>
    <w:p w:rsidR="00972206" w:rsidRPr="000D3BCD" w:rsidRDefault="00972206" w:rsidP="00972206">
      <w:pPr>
        <w:numPr>
          <w:ilvl w:val="0"/>
          <w:numId w:val="21"/>
        </w:numPr>
        <w:tabs>
          <w:tab w:val="num" w:pos="-2694"/>
          <w:tab w:val="left"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Katalog typowych konstrukcji nawierzchni podatnych i półsztywnych. Generalna Dyrekcja Dróg Publicznych – Instytut Badawczy Dróg i Mostów, Warszawa 1997</w:t>
      </w:r>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64" w:rsidRDefault="00157664" w:rsidP="00C31EB8">
      <w:pPr>
        <w:spacing w:after="0" w:line="240" w:lineRule="auto"/>
      </w:pPr>
      <w:r>
        <w:separator/>
      </w:r>
    </w:p>
  </w:endnote>
  <w:endnote w:type="continuationSeparator" w:id="0">
    <w:p w:rsidR="00157664" w:rsidRDefault="00157664"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64" w:rsidRDefault="00157664" w:rsidP="00C31EB8">
      <w:pPr>
        <w:spacing w:after="0" w:line="240" w:lineRule="auto"/>
      </w:pPr>
      <w:r>
        <w:separator/>
      </w:r>
    </w:p>
  </w:footnote>
  <w:footnote w:type="continuationSeparator" w:id="0">
    <w:p w:rsidR="00157664" w:rsidRDefault="00157664"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16BF5"/>
    <w:rsid w:val="00157664"/>
    <w:rsid w:val="001733EC"/>
    <w:rsid w:val="001A5A8D"/>
    <w:rsid w:val="00242A49"/>
    <w:rsid w:val="002445E2"/>
    <w:rsid w:val="002D5F8F"/>
    <w:rsid w:val="002E76A8"/>
    <w:rsid w:val="002F02D4"/>
    <w:rsid w:val="00305B7C"/>
    <w:rsid w:val="00384A56"/>
    <w:rsid w:val="00385277"/>
    <w:rsid w:val="003B5FF8"/>
    <w:rsid w:val="003D2488"/>
    <w:rsid w:val="003F44B9"/>
    <w:rsid w:val="00413E81"/>
    <w:rsid w:val="00425007"/>
    <w:rsid w:val="00492034"/>
    <w:rsid w:val="004A4EBC"/>
    <w:rsid w:val="00591658"/>
    <w:rsid w:val="00597E7A"/>
    <w:rsid w:val="005A205A"/>
    <w:rsid w:val="005F0EB5"/>
    <w:rsid w:val="005F471B"/>
    <w:rsid w:val="005F4EF5"/>
    <w:rsid w:val="005F5103"/>
    <w:rsid w:val="00632029"/>
    <w:rsid w:val="006B679E"/>
    <w:rsid w:val="00755E9F"/>
    <w:rsid w:val="00764103"/>
    <w:rsid w:val="0078514F"/>
    <w:rsid w:val="007E5A1F"/>
    <w:rsid w:val="007E5A34"/>
    <w:rsid w:val="007F54EB"/>
    <w:rsid w:val="00803084"/>
    <w:rsid w:val="008133FF"/>
    <w:rsid w:val="00823D53"/>
    <w:rsid w:val="00893BD2"/>
    <w:rsid w:val="008C32F2"/>
    <w:rsid w:val="008D5255"/>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47D4D"/>
    <w:rsid w:val="00B717E6"/>
    <w:rsid w:val="00B83DF0"/>
    <w:rsid w:val="00BA5334"/>
    <w:rsid w:val="00BC2C5D"/>
    <w:rsid w:val="00BF34DC"/>
    <w:rsid w:val="00BF6A16"/>
    <w:rsid w:val="00C31EB8"/>
    <w:rsid w:val="00CE303B"/>
    <w:rsid w:val="00CF789A"/>
    <w:rsid w:val="00D51416"/>
    <w:rsid w:val="00DB4D98"/>
    <w:rsid w:val="00E0132D"/>
    <w:rsid w:val="00E250A2"/>
    <w:rsid w:val="00E80151"/>
    <w:rsid w:val="00EC09E1"/>
    <w:rsid w:val="00EC1483"/>
    <w:rsid w:val="00ED362E"/>
    <w:rsid w:val="00F0304D"/>
    <w:rsid w:val="00F130F6"/>
    <w:rsid w:val="00F4516A"/>
    <w:rsid w:val="00F76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6558-6C28-43E7-AE00-AEC0F74A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21757</Words>
  <Characters>130545</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Iwona Wielgopolan</cp:lastModifiedBy>
  <cp:revision>2</cp:revision>
  <cp:lastPrinted>2016-03-10T09:56:00Z</cp:lastPrinted>
  <dcterms:created xsi:type="dcterms:W3CDTF">2018-08-23T12:02:00Z</dcterms:created>
  <dcterms:modified xsi:type="dcterms:W3CDTF">2018-08-23T12:02:00Z</dcterms:modified>
</cp:coreProperties>
</file>