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46" w:rsidRDefault="00031C46" w:rsidP="00031C46">
      <w:pPr>
        <w:spacing w:before="60" w:after="60"/>
        <w:rPr>
          <w:rFonts w:ascii="Calibri" w:hAnsi="Calibri" w:cs="Calibri"/>
        </w:rPr>
      </w:pPr>
    </w:p>
    <w:p w:rsidR="00031C46" w:rsidRPr="00031C46" w:rsidRDefault="00031C46" w:rsidP="00031C46">
      <w:pPr>
        <w:pStyle w:val="Tekstpodstawowy"/>
        <w:spacing w:before="60" w:after="60"/>
        <w:ind w:left="567"/>
        <w:rPr>
          <w:rFonts w:ascii="Calibri" w:hAnsi="Calibri" w:cs="Calibri"/>
          <w:color w:val="008866"/>
          <w:sz w:val="24"/>
          <w:szCs w:val="24"/>
          <w:u w:val="none"/>
        </w:rPr>
      </w:pP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Fabianki, </w:t>
      </w:r>
      <w:r w:rsidRPr="00031C46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>5</w:t>
      </w:r>
      <w:r w:rsidRPr="00031C4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1</w:t>
      </w:r>
      <w:r w:rsidRPr="00031C46">
        <w:rPr>
          <w:rFonts w:eastAsiaTheme="minorHAnsi"/>
          <w:sz w:val="24"/>
          <w:szCs w:val="24"/>
          <w:lang w:eastAsia="en-US"/>
        </w:rPr>
        <w:t xml:space="preserve">0.2019 r. </w:t>
      </w: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RI.271.1.9</w:t>
      </w:r>
      <w:r w:rsidRPr="00031C46">
        <w:rPr>
          <w:rFonts w:eastAsiaTheme="minorHAnsi"/>
          <w:sz w:val="24"/>
          <w:szCs w:val="24"/>
          <w:lang w:eastAsia="en-US"/>
        </w:rPr>
        <w:t>.2019- odp.1</w:t>
      </w: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31C46">
        <w:rPr>
          <w:rFonts w:eastAsiaTheme="minorHAnsi"/>
          <w:sz w:val="24"/>
          <w:szCs w:val="24"/>
          <w:lang w:eastAsia="en-US"/>
        </w:rPr>
        <w:t xml:space="preserve">                 </w:t>
      </w: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31C46">
        <w:rPr>
          <w:rFonts w:eastAsiaTheme="minorHAnsi"/>
          <w:sz w:val="24"/>
          <w:szCs w:val="24"/>
          <w:lang w:eastAsia="en-US"/>
        </w:rPr>
        <w:t xml:space="preserve">                  </w:t>
      </w: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031C46">
        <w:rPr>
          <w:rFonts w:eastAsiaTheme="minorHAnsi"/>
          <w:b/>
          <w:sz w:val="24"/>
          <w:szCs w:val="24"/>
          <w:lang w:eastAsia="en-US"/>
        </w:rPr>
        <w:tab/>
        <w:t xml:space="preserve">      adresat</w:t>
      </w: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031C46">
        <w:rPr>
          <w:rFonts w:eastAsiaTheme="minorHAnsi"/>
          <w:b/>
          <w:sz w:val="24"/>
          <w:szCs w:val="24"/>
          <w:lang w:eastAsia="en-US"/>
        </w:rPr>
        <w:tab/>
      </w:r>
      <w:r w:rsidRPr="00031C46">
        <w:rPr>
          <w:rFonts w:eastAsiaTheme="minorHAnsi"/>
          <w:b/>
          <w:sz w:val="24"/>
          <w:szCs w:val="24"/>
          <w:lang w:eastAsia="en-US"/>
        </w:rPr>
        <w:tab/>
      </w:r>
      <w:r w:rsidRPr="00031C46">
        <w:rPr>
          <w:rFonts w:eastAsiaTheme="minorHAnsi"/>
          <w:b/>
          <w:sz w:val="24"/>
          <w:szCs w:val="24"/>
          <w:lang w:eastAsia="en-US"/>
        </w:rPr>
        <w:tab/>
      </w:r>
      <w:r w:rsidRPr="00031C46">
        <w:rPr>
          <w:rFonts w:eastAsiaTheme="minorHAnsi"/>
          <w:b/>
          <w:sz w:val="24"/>
          <w:szCs w:val="24"/>
          <w:lang w:eastAsia="en-US"/>
        </w:rPr>
        <w:tab/>
      </w:r>
      <w:r w:rsidRPr="00031C46">
        <w:rPr>
          <w:rFonts w:eastAsiaTheme="minorHAnsi"/>
          <w:b/>
          <w:sz w:val="24"/>
          <w:szCs w:val="24"/>
          <w:lang w:eastAsia="en-US"/>
        </w:rPr>
        <w:tab/>
      </w:r>
      <w:r w:rsidRPr="00031C46">
        <w:rPr>
          <w:rFonts w:eastAsiaTheme="minorHAnsi"/>
          <w:b/>
          <w:sz w:val="24"/>
          <w:szCs w:val="24"/>
          <w:lang w:eastAsia="en-US"/>
        </w:rPr>
        <w:tab/>
        <w:t>(wszyscy, którzy pobrali specyfikację)</w:t>
      </w: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31C46">
        <w:rPr>
          <w:rFonts w:eastAsiaTheme="minorHAnsi"/>
          <w:sz w:val="24"/>
          <w:szCs w:val="24"/>
          <w:lang w:eastAsia="en-US"/>
        </w:rPr>
        <w:tab/>
      </w:r>
    </w:p>
    <w:p w:rsidR="00031C46" w:rsidRPr="00031C46" w:rsidRDefault="00031C46" w:rsidP="00031C46">
      <w:pPr>
        <w:tabs>
          <w:tab w:val="left" w:pos="142"/>
        </w:tabs>
        <w:spacing w:after="200" w:line="276" w:lineRule="auto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031C46" w:rsidRPr="0058245A" w:rsidRDefault="00031C46" w:rsidP="00F954F9">
      <w:pPr>
        <w:tabs>
          <w:tab w:val="left" w:pos="142"/>
        </w:tabs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031C46">
        <w:rPr>
          <w:rFonts w:eastAsiaTheme="minorHAnsi"/>
          <w:sz w:val="24"/>
          <w:szCs w:val="24"/>
          <w:lang w:eastAsia="en-US"/>
        </w:rPr>
        <w:tab/>
      </w:r>
      <w:r w:rsidRPr="00031C46">
        <w:rPr>
          <w:rFonts w:eastAsiaTheme="minorHAnsi"/>
          <w:sz w:val="24"/>
          <w:szCs w:val="24"/>
          <w:lang w:eastAsia="en-US"/>
        </w:rPr>
        <w:tab/>
        <w:t>Zgodnie z art. 38 ust. 1 ustawy z dnia 29 stycznia 2014 r. – Prawo zamówień publicznych, do zamawiającego wpłynęły następujące zapytania dotyczące specyfikacji istotnych warunków zamówienia,</w:t>
      </w:r>
      <w:r w:rsidR="00F95AE0">
        <w:rPr>
          <w:rFonts w:eastAsiaTheme="minorHAnsi"/>
          <w:sz w:val="24"/>
          <w:szCs w:val="24"/>
          <w:lang w:eastAsia="en-US"/>
        </w:rPr>
        <w:t xml:space="preserve"> dla zamówienia publicznego </w:t>
      </w:r>
      <w:proofErr w:type="spellStart"/>
      <w:r w:rsidR="00F95AE0">
        <w:rPr>
          <w:rFonts w:eastAsiaTheme="minorHAnsi"/>
          <w:sz w:val="24"/>
          <w:szCs w:val="24"/>
          <w:lang w:eastAsia="en-US"/>
        </w:rPr>
        <w:t>pn</w:t>
      </w:r>
      <w:proofErr w:type="spellEnd"/>
      <w:r w:rsidR="00F95AE0">
        <w:rPr>
          <w:rFonts w:eastAsiaTheme="minorHAnsi"/>
          <w:sz w:val="24"/>
          <w:szCs w:val="24"/>
          <w:lang w:eastAsia="en-US"/>
        </w:rPr>
        <w:t>:</w:t>
      </w:r>
      <w:r w:rsidRPr="00031C46">
        <w:rPr>
          <w:rFonts w:eastAsiaTheme="minorHAnsi"/>
          <w:sz w:val="24"/>
          <w:szCs w:val="24"/>
          <w:lang w:eastAsia="en-US"/>
        </w:rPr>
        <w:t>”</w:t>
      </w:r>
      <w:r>
        <w:rPr>
          <w:rFonts w:eastAsiaTheme="minorHAnsi"/>
          <w:sz w:val="24"/>
          <w:szCs w:val="24"/>
          <w:lang w:eastAsia="en-US"/>
        </w:rPr>
        <w:t xml:space="preserve">Zaciągnięcie długoterminowego kredytu w wysokości 4.200.000 zł, na pokrycie planowanego deficytu </w:t>
      </w:r>
      <w:r w:rsidRPr="0058245A">
        <w:rPr>
          <w:rFonts w:eastAsiaTheme="minorHAnsi"/>
          <w:sz w:val="24"/>
          <w:szCs w:val="24"/>
          <w:lang w:eastAsia="en-US"/>
        </w:rPr>
        <w:t>budżetu Gminy Fabianki”:</w:t>
      </w:r>
    </w:p>
    <w:p w:rsidR="00F954F9" w:rsidRPr="0058245A" w:rsidRDefault="00F954F9" w:rsidP="00F954F9">
      <w:pPr>
        <w:pStyle w:val="Tekstpodstawowy"/>
        <w:numPr>
          <w:ilvl w:val="0"/>
          <w:numId w:val="6"/>
        </w:numPr>
        <w:spacing w:before="60" w:after="60"/>
        <w:ind w:left="567" w:hanging="283"/>
        <w:rPr>
          <w:b w:val="0"/>
          <w:sz w:val="24"/>
          <w:szCs w:val="24"/>
          <w:u w:val="none"/>
        </w:rPr>
      </w:pPr>
      <w:r w:rsidRPr="0058245A">
        <w:rPr>
          <w:b w:val="0"/>
          <w:sz w:val="24"/>
          <w:szCs w:val="24"/>
          <w:u w:val="none"/>
        </w:rPr>
        <w:t>Podmioty, których JST jest udziałowcem/akcjonariuszem:</w:t>
      </w:r>
    </w:p>
    <w:p w:rsidR="00031C46" w:rsidRPr="0058245A" w:rsidRDefault="000E6420" w:rsidP="00031C46">
      <w:pPr>
        <w:pStyle w:val="Tekstpodstawowy"/>
        <w:spacing w:before="60" w:after="60"/>
        <w:ind w:left="567"/>
        <w:rPr>
          <w:sz w:val="24"/>
          <w:szCs w:val="24"/>
          <w:u w:val="none"/>
        </w:rPr>
      </w:pPr>
      <w:r w:rsidRPr="0058245A">
        <w:rPr>
          <w:sz w:val="24"/>
          <w:szCs w:val="24"/>
          <w:u w:val="none"/>
        </w:rPr>
        <w:t>Odp. brak</w:t>
      </w:r>
    </w:p>
    <w:p w:rsidR="00F954F9" w:rsidRPr="0058245A" w:rsidRDefault="00F954F9" w:rsidP="00B96FCE">
      <w:pPr>
        <w:pStyle w:val="Tekstpodstawowy"/>
        <w:numPr>
          <w:ilvl w:val="0"/>
          <w:numId w:val="6"/>
        </w:numPr>
        <w:spacing w:before="60" w:after="60"/>
        <w:ind w:left="567" w:hanging="283"/>
        <w:rPr>
          <w:b w:val="0"/>
          <w:sz w:val="24"/>
          <w:szCs w:val="24"/>
          <w:u w:val="none"/>
        </w:rPr>
      </w:pPr>
      <w:r w:rsidRPr="0058245A">
        <w:rPr>
          <w:b w:val="0"/>
          <w:sz w:val="24"/>
          <w:szCs w:val="24"/>
          <w:u w:val="none"/>
        </w:rPr>
        <w:t>Poręczenia i gwarancje, weksle i poręczenia wekslowe wystawione przez JST i na jej zlecenie:</w:t>
      </w:r>
    </w:p>
    <w:p w:rsidR="00F954F9" w:rsidRPr="0058245A" w:rsidRDefault="000E6420" w:rsidP="00B03643">
      <w:pPr>
        <w:pStyle w:val="Tekstpodstawowy"/>
        <w:spacing w:before="60" w:after="60"/>
        <w:ind w:left="567"/>
        <w:rPr>
          <w:sz w:val="24"/>
          <w:szCs w:val="24"/>
          <w:u w:val="none"/>
        </w:rPr>
      </w:pPr>
      <w:r w:rsidRPr="0058245A">
        <w:rPr>
          <w:sz w:val="24"/>
          <w:szCs w:val="24"/>
          <w:u w:val="none"/>
        </w:rPr>
        <w:t>Odp. brak</w:t>
      </w:r>
      <w:bookmarkStart w:id="0" w:name="_GoBack"/>
      <w:bookmarkEnd w:id="0"/>
    </w:p>
    <w:p w:rsidR="00F954F9" w:rsidRPr="0058245A" w:rsidRDefault="00F954F9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58245A">
        <w:rPr>
          <w:sz w:val="24"/>
          <w:szCs w:val="24"/>
        </w:rPr>
        <w:t>Należności z tytułu pożyczek udzielonych przez JST:</w:t>
      </w:r>
    </w:p>
    <w:p w:rsidR="000E6420" w:rsidRPr="0058245A" w:rsidRDefault="000E6420" w:rsidP="00B96FCE">
      <w:pPr>
        <w:pStyle w:val="Akapitzlist"/>
        <w:rPr>
          <w:b/>
          <w:sz w:val="24"/>
          <w:szCs w:val="24"/>
        </w:rPr>
      </w:pPr>
      <w:r w:rsidRPr="0058245A">
        <w:rPr>
          <w:b/>
          <w:sz w:val="24"/>
          <w:szCs w:val="24"/>
        </w:rPr>
        <w:t>Odp. brak</w:t>
      </w:r>
    </w:p>
    <w:p w:rsidR="00B96FCE" w:rsidRPr="0058245A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58245A">
        <w:rPr>
          <w:sz w:val="24"/>
          <w:szCs w:val="24"/>
        </w:rPr>
        <w:t>Zobowiązania inne niż z tytułu zaciągniętych kredytów i pożyczek (w tym przyjęte depozyty):</w:t>
      </w:r>
    </w:p>
    <w:p w:rsidR="000E6420" w:rsidRPr="0058245A" w:rsidRDefault="000E6420" w:rsidP="000E6420">
      <w:pPr>
        <w:pStyle w:val="Akapitzlist"/>
        <w:ind w:left="567"/>
        <w:rPr>
          <w:b/>
          <w:sz w:val="24"/>
          <w:szCs w:val="24"/>
        </w:rPr>
      </w:pPr>
      <w:r w:rsidRPr="0058245A">
        <w:rPr>
          <w:b/>
          <w:sz w:val="24"/>
          <w:szCs w:val="24"/>
        </w:rPr>
        <w:t xml:space="preserve">Odp. brak </w:t>
      </w:r>
    </w:p>
    <w:p w:rsidR="00B96FCE" w:rsidRPr="0058245A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58245A">
        <w:rPr>
          <w:sz w:val="24"/>
          <w:szCs w:val="24"/>
        </w:rPr>
        <w:t>Łączne zadłużenie w innych bankach/instytucjach finansowych (kredyty, gwarancje i poręczenia udzielone za JST, inne formy zaangażowania):</w:t>
      </w:r>
    </w:p>
    <w:p w:rsidR="000E6420" w:rsidRPr="0058245A" w:rsidRDefault="000E6420" w:rsidP="000E6420">
      <w:pPr>
        <w:ind w:left="426"/>
        <w:jc w:val="both"/>
        <w:rPr>
          <w:rFonts w:ascii="Thorndale" w:eastAsia="HG Mincho Light J" w:hAnsi="Thorndale" w:cs="Thorndale"/>
          <w:sz w:val="24"/>
          <w:szCs w:val="24"/>
          <w:shd w:val="clear" w:color="auto" w:fill="FFFFFF"/>
          <w:lang w:eastAsia="ar-SA"/>
        </w:rPr>
      </w:pPr>
      <w:r w:rsidRPr="0058245A">
        <w:rPr>
          <w:b/>
          <w:sz w:val="24"/>
          <w:szCs w:val="24"/>
        </w:rPr>
        <w:t xml:space="preserve">  </w:t>
      </w:r>
    </w:p>
    <w:tbl>
      <w:tblPr>
        <w:tblW w:w="4933" w:type="pct"/>
        <w:tblInd w:w="70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641"/>
        <w:gridCol w:w="1516"/>
        <w:gridCol w:w="1514"/>
        <w:gridCol w:w="2145"/>
      </w:tblGrid>
      <w:tr w:rsidR="000E6420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BFBFBF"/>
            <w:vAlign w:val="center"/>
            <w:hideMark/>
          </w:tcPr>
          <w:p w:rsidR="000E6420" w:rsidRDefault="000E6420" w:rsidP="00EF5E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Nazwa banku</w:t>
            </w:r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BFBFBF"/>
            <w:vAlign w:val="center"/>
            <w:hideMark/>
          </w:tcPr>
          <w:p w:rsidR="000E6420" w:rsidRDefault="000E6420" w:rsidP="00EF5E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Rodzaj zaangażowania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BFBFBF"/>
            <w:vAlign w:val="center"/>
            <w:hideMark/>
          </w:tcPr>
          <w:p w:rsidR="000E6420" w:rsidRDefault="000E6420" w:rsidP="00EF5E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Ostateczny termin spłaty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BFBFBF"/>
            <w:vAlign w:val="center"/>
            <w:hideMark/>
          </w:tcPr>
          <w:p w:rsidR="00221F65" w:rsidRDefault="000E6420" w:rsidP="00EF5E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Aktualne </w:t>
            </w:r>
            <w:r w:rsidR="00221F65">
              <w:rPr>
                <w:rFonts w:ascii="Calibri" w:hAnsi="Calibri" w:cs="Calibri"/>
              </w:rPr>
              <w:t>na 31.08.2019</w:t>
            </w:r>
          </w:p>
          <w:p w:rsidR="000E6420" w:rsidRDefault="000E6420" w:rsidP="00EF5E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zaangażowanie</w:t>
            </w:r>
          </w:p>
          <w:p w:rsidR="000E6420" w:rsidRDefault="000E6420" w:rsidP="00EF5E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 PLN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  <w:shd w:val="clear" w:color="auto" w:fill="BFBFBF"/>
            <w:vAlign w:val="center"/>
            <w:hideMark/>
          </w:tcPr>
          <w:p w:rsidR="000E6420" w:rsidRDefault="000E6420" w:rsidP="00EF5E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Przyjęte zabezpieczania [rodzaj i kwota]</w:t>
            </w:r>
          </w:p>
        </w:tc>
      </w:tr>
      <w:tr w:rsidR="000E6420" w:rsidTr="00EF5E9D">
        <w:trPr>
          <w:trHeight w:val="157"/>
        </w:trPr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0E6420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BOŚ</w:t>
            </w:r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Kredyt</w:t>
            </w:r>
            <w:r w:rsidR="000E642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31.12.2024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180.191,20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0E6420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BS Kowal</w:t>
            </w:r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Kredyt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31.12.2038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2.325.000,00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0E6420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BOŚ</w:t>
            </w:r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Kredyt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31.12.2024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100.740,00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0E6420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F5E9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31.10.2023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220.420,00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547109" w:rsidRDefault="00EE0E43" w:rsidP="00061613">
            <w:proofErr w:type="spellStart"/>
            <w:r w:rsidRPr="00547109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061613">
            <w:r w:rsidRPr="00547109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30.06.2024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108.500,00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4208EE" w:rsidRDefault="00EE0E43" w:rsidP="00280DEA">
            <w:proofErr w:type="spellStart"/>
            <w:r w:rsidRPr="004208EE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280DEA">
            <w:r w:rsidRPr="004208EE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31.03.2022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2.516.411,00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AF7534" w:rsidRDefault="00EE0E43" w:rsidP="00B6515C">
            <w:proofErr w:type="spellStart"/>
            <w:r w:rsidRPr="00AF7534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B6515C">
            <w:r w:rsidRPr="00AF7534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30.11.2021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142.700,00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DC1C0D" w:rsidRDefault="00EE0E43" w:rsidP="006B692B">
            <w:proofErr w:type="spellStart"/>
            <w:r w:rsidRPr="00DC1C0D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6B692B">
            <w:r w:rsidRPr="00DC1C0D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221F65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31.12.2020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17.980,00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C43866" w:rsidRDefault="00EE0E43" w:rsidP="00BC59B9">
            <w:proofErr w:type="spellStart"/>
            <w:r w:rsidRPr="00C43866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BC59B9">
            <w:r w:rsidRPr="00C43866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30.11.2023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36.000,00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620596" w:rsidRDefault="00EE0E43" w:rsidP="008E1339">
            <w:proofErr w:type="spellStart"/>
            <w:r w:rsidRPr="00620596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8E1339">
            <w:r w:rsidRPr="00620596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31.12.2025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342.550,00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7500AF" w:rsidRDefault="00EE0E43" w:rsidP="002D4530">
            <w:proofErr w:type="spellStart"/>
            <w:r w:rsidRPr="007500AF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2D4530">
            <w:r w:rsidRPr="007500AF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30.06.2022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59.600,00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  <w:tr w:rsidR="00EE0E43" w:rsidTr="00EF5E9D">
        <w:tc>
          <w:tcPr>
            <w:tcW w:w="125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Pr="00870007" w:rsidRDefault="00EE0E43" w:rsidP="007C2C2B">
            <w:proofErr w:type="spellStart"/>
            <w:r w:rsidRPr="00870007">
              <w:t>WFOŚiGW</w:t>
            </w:r>
            <w:proofErr w:type="spellEnd"/>
          </w:p>
        </w:tc>
        <w:tc>
          <w:tcPr>
            <w:tcW w:w="90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7C2C2B">
            <w:r w:rsidRPr="00870007">
              <w:t xml:space="preserve">Pożyczka </w:t>
            </w:r>
          </w:p>
        </w:tc>
        <w:tc>
          <w:tcPr>
            <w:tcW w:w="834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F5E9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31.12.2026</w:t>
            </w:r>
          </w:p>
        </w:tc>
        <w:tc>
          <w:tcPr>
            <w:tcW w:w="833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85122E" w:rsidP="00EE0E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386.000,00</w:t>
            </w:r>
          </w:p>
        </w:tc>
        <w:tc>
          <w:tcPr>
            <w:tcW w:w="1180" w:type="pct"/>
            <w:tcBorders>
              <w:top w:val="single" w:sz="4" w:space="0" w:color="CAD238"/>
              <w:left w:val="single" w:sz="4" w:space="0" w:color="CAD238"/>
              <w:bottom w:val="single" w:sz="4" w:space="0" w:color="CAD238"/>
              <w:right w:val="single" w:sz="4" w:space="0" w:color="CAD238"/>
            </w:tcBorders>
          </w:tcPr>
          <w:p w:rsidR="00EE0E43" w:rsidRDefault="00EE0E43" w:rsidP="00EE0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weksel</w:t>
            </w:r>
          </w:p>
        </w:tc>
      </w:tr>
    </w:tbl>
    <w:p w:rsidR="000E6420" w:rsidRPr="00D52A40" w:rsidRDefault="000E6420" w:rsidP="00597B0A">
      <w:pPr>
        <w:pStyle w:val="Akapitzlist"/>
        <w:ind w:left="567"/>
        <w:rPr>
          <w:b/>
          <w:sz w:val="24"/>
          <w:szCs w:val="24"/>
        </w:rPr>
      </w:pPr>
    </w:p>
    <w:p w:rsidR="00597B0A" w:rsidRPr="00B96FCE" w:rsidRDefault="00597B0A" w:rsidP="00597B0A">
      <w:pPr>
        <w:pStyle w:val="Akapitzlist"/>
        <w:ind w:left="567"/>
        <w:rPr>
          <w:sz w:val="24"/>
          <w:szCs w:val="24"/>
        </w:rPr>
      </w:pP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Łączne zaangażowanie z tytułu wyemitowanych papierów wartościowych:</w:t>
      </w:r>
    </w:p>
    <w:p w:rsid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b/>
          <w:sz w:val="24"/>
          <w:szCs w:val="24"/>
        </w:rPr>
        <w:t xml:space="preserve">Odp. </w:t>
      </w:r>
      <w:r w:rsidR="00B03643" w:rsidRPr="0085122E">
        <w:rPr>
          <w:b/>
          <w:sz w:val="24"/>
          <w:szCs w:val="24"/>
        </w:rPr>
        <w:t>B</w:t>
      </w:r>
      <w:r w:rsidRPr="0085122E">
        <w:rPr>
          <w:b/>
          <w:sz w:val="24"/>
          <w:szCs w:val="24"/>
        </w:rPr>
        <w:t>rak</w:t>
      </w:r>
    </w:p>
    <w:p w:rsidR="00B03643" w:rsidRPr="0085122E" w:rsidRDefault="00B03643" w:rsidP="0085122E">
      <w:pPr>
        <w:pStyle w:val="Akapitzlist"/>
        <w:ind w:left="567"/>
        <w:rPr>
          <w:b/>
          <w:sz w:val="24"/>
          <w:szCs w:val="24"/>
        </w:rPr>
      </w:pP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Umowy zawarte przez JST:</w:t>
      </w:r>
    </w:p>
    <w:p w:rsidR="00B03643" w:rsidRPr="00B03643" w:rsidRDefault="00B03643" w:rsidP="00B03643">
      <w:pPr>
        <w:pStyle w:val="Akapitzlist"/>
        <w:ind w:left="567"/>
        <w:rPr>
          <w:sz w:val="24"/>
          <w:szCs w:val="24"/>
        </w:rPr>
      </w:pPr>
      <w:r w:rsidRPr="00B03643">
        <w:rPr>
          <w:sz w:val="24"/>
          <w:szCs w:val="24"/>
        </w:rPr>
        <w:t xml:space="preserve">Transakcje wykupu wierzytelności w drodze cesji </w:t>
      </w:r>
    </w:p>
    <w:p w:rsidR="00B03643" w:rsidRPr="00B03643" w:rsidRDefault="00B03643" w:rsidP="00B03643">
      <w:pPr>
        <w:pStyle w:val="Akapitzlist"/>
        <w:ind w:left="567"/>
        <w:rPr>
          <w:sz w:val="24"/>
          <w:szCs w:val="24"/>
        </w:rPr>
      </w:pPr>
      <w:r w:rsidRPr="00B03643">
        <w:rPr>
          <w:sz w:val="24"/>
          <w:szCs w:val="24"/>
        </w:rPr>
        <w:t>(jako dłużnik)</w:t>
      </w:r>
    </w:p>
    <w:p w:rsidR="00B03643" w:rsidRPr="00B03643" w:rsidRDefault="00B03643" w:rsidP="00B03643">
      <w:pPr>
        <w:pStyle w:val="Akapitzlist"/>
        <w:ind w:left="567"/>
        <w:rPr>
          <w:sz w:val="24"/>
          <w:szCs w:val="24"/>
        </w:rPr>
      </w:pPr>
      <w:r w:rsidRPr="00B03643">
        <w:rPr>
          <w:sz w:val="24"/>
          <w:szCs w:val="24"/>
        </w:rPr>
        <w:t>Umowy leasingu (również leasing zwrotny)</w:t>
      </w:r>
    </w:p>
    <w:p w:rsidR="00B03643" w:rsidRPr="00B03643" w:rsidRDefault="00B03643" w:rsidP="00B03643">
      <w:pPr>
        <w:pStyle w:val="Akapitzlist"/>
        <w:ind w:left="567"/>
        <w:rPr>
          <w:sz w:val="24"/>
          <w:szCs w:val="24"/>
        </w:rPr>
      </w:pPr>
      <w:r w:rsidRPr="00B03643">
        <w:rPr>
          <w:sz w:val="24"/>
          <w:szCs w:val="24"/>
        </w:rPr>
        <w:t xml:space="preserve">Umowy podpisane w ramach partnerstwa </w:t>
      </w:r>
      <w:proofErr w:type="spellStart"/>
      <w:r w:rsidRPr="00B03643">
        <w:rPr>
          <w:sz w:val="24"/>
          <w:szCs w:val="24"/>
        </w:rPr>
        <w:t>publiczno</w:t>
      </w:r>
      <w:proofErr w:type="spellEnd"/>
      <w:r w:rsidRPr="00B03643">
        <w:rPr>
          <w:sz w:val="24"/>
          <w:szCs w:val="24"/>
        </w:rPr>
        <w:t xml:space="preserve"> - prywatnego</w:t>
      </w:r>
    </w:p>
    <w:p w:rsidR="00B03643" w:rsidRPr="00B03643" w:rsidRDefault="00B03643" w:rsidP="00B03643">
      <w:pPr>
        <w:pStyle w:val="Akapitzlist"/>
        <w:ind w:left="567"/>
        <w:rPr>
          <w:sz w:val="24"/>
          <w:szCs w:val="24"/>
        </w:rPr>
      </w:pPr>
      <w:r w:rsidRPr="00B03643">
        <w:rPr>
          <w:sz w:val="24"/>
          <w:szCs w:val="24"/>
        </w:rPr>
        <w:t>Umowy z odroczonym terminem płatności dłuższym niż 1 rok, o których mowa w rozporządzeniu Ministra Finansów z dnia 28.12.2011 r. w sprawie szczegółowego sposobu klasyfikacji tytułów dłużnych zaliczanych do państwowego długu publicznego</w:t>
      </w:r>
    </w:p>
    <w:p w:rsidR="00B03643" w:rsidRDefault="00B03643" w:rsidP="00B03643">
      <w:pPr>
        <w:pStyle w:val="Akapitzlist"/>
        <w:ind w:left="567"/>
        <w:rPr>
          <w:sz w:val="24"/>
          <w:szCs w:val="24"/>
        </w:rPr>
      </w:pPr>
      <w:r w:rsidRPr="00B03643">
        <w:rPr>
          <w:sz w:val="24"/>
          <w:szCs w:val="24"/>
        </w:rPr>
        <w:t>(Dz. U. z 2011 r., nr 298, poz. 1767)</w:t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b/>
          <w:sz w:val="24"/>
          <w:szCs w:val="24"/>
        </w:rPr>
        <w:t>Odp. brak</w:t>
      </w: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Zestawienie zawartych przez JST umów wsparcia:</w:t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b/>
          <w:sz w:val="24"/>
          <w:szCs w:val="24"/>
        </w:rPr>
        <w:t>Odp. brak</w:t>
      </w: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Informacje na temat zobowiązań wymagalnych – jeśli występują, proszę o podanie w jakiej wysokości i z jakiego tytułu:</w:t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b/>
          <w:sz w:val="24"/>
          <w:szCs w:val="24"/>
        </w:rPr>
        <w:t>Odp. brak</w:t>
      </w: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Informacje na temat należności wymagalnych – jeśli występują, proszę o podanie z jakiego tytułu i jakie czynności są podejmowane przez JST w celu ich wyegzekwowania:</w:t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b/>
          <w:sz w:val="24"/>
          <w:szCs w:val="24"/>
        </w:rPr>
        <w:t>Odp. brak</w:t>
      </w: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Informacje na temat farm wiatrowych znajdujących się na terenie JST – proszę podać czy JST pobrało w 2017 r. podatek od nieruchomości na znowelizowanych zasadach, w jakiej był wysokości  i jaki posiada plan finansowy na jego zwrot?</w:t>
      </w:r>
    </w:p>
    <w:p w:rsidR="0085122E" w:rsidRPr="0085122E" w:rsidRDefault="00221F65" w:rsidP="0085122E">
      <w:pPr>
        <w:pStyle w:val="Akapitzlist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Odp. brak farm wiatrowych</w:t>
      </w:r>
    </w:p>
    <w:p w:rsidR="0085122E" w:rsidRPr="0085122E" w:rsidRDefault="00B96FCE" w:rsidP="0085122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 xml:space="preserve">Informacje na temat wiarygodności JST: </w:t>
      </w:r>
    </w:p>
    <w:p w:rsidR="0085122E" w:rsidRPr="0085122E" w:rsidRDefault="0085122E" w:rsidP="0085122E">
      <w:pPr>
        <w:pStyle w:val="Akapitzlist"/>
        <w:ind w:left="567"/>
        <w:rPr>
          <w:sz w:val="24"/>
          <w:szCs w:val="24"/>
        </w:rPr>
      </w:pPr>
      <w:r w:rsidRPr="0085122E">
        <w:rPr>
          <w:sz w:val="24"/>
          <w:szCs w:val="24"/>
        </w:rPr>
        <w:t>Czy na rachunkach bankowych ciążą zajęcia egzekucyjne? Jeśli TAK, proszę o podanie kwoty zajęć egzekucyjnych</w:t>
      </w:r>
      <w:r w:rsidRPr="0085122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85122E">
        <w:rPr>
          <w:b/>
          <w:sz w:val="24"/>
          <w:szCs w:val="24"/>
        </w:rPr>
        <w:t>- nie</w:t>
      </w:r>
      <w:r>
        <w:rPr>
          <w:sz w:val="24"/>
          <w:szCs w:val="24"/>
        </w:rPr>
        <w:t xml:space="preserve"> </w:t>
      </w:r>
      <w:r w:rsidRPr="0085122E">
        <w:rPr>
          <w:sz w:val="24"/>
          <w:szCs w:val="24"/>
        </w:rPr>
        <w:tab/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sz w:val="24"/>
          <w:szCs w:val="24"/>
        </w:rPr>
        <w:t>Czy posiadają Państwo zaległe zobowiązania finansowe w Bankach, zobowiązania wobec ZUS, US? Jeśli TAK, proszę o podanie kwoty</w:t>
      </w:r>
      <w:r w:rsidRPr="0085122E">
        <w:rPr>
          <w:sz w:val="24"/>
          <w:szCs w:val="24"/>
        </w:rPr>
        <w:tab/>
      </w:r>
      <w:r w:rsidRPr="0085122E">
        <w:rPr>
          <w:b/>
          <w:sz w:val="24"/>
          <w:szCs w:val="24"/>
        </w:rPr>
        <w:t xml:space="preserve">- nie </w:t>
      </w:r>
      <w:r w:rsidRPr="0085122E">
        <w:rPr>
          <w:b/>
          <w:sz w:val="24"/>
          <w:szCs w:val="24"/>
        </w:rPr>
        <w:tab/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sz w:val="24"/>
          <w:szCs w:val="24"/>
        </w:rPr>
        <w:t>Czy w ciągu ostatnich 18 m-</w:t>
      </w:r>
      <w:proofErr w:type="spellStart"/>
      <w:r w:rsidRPr="0085122E">
        <w:rPr>
          <w:sz w:val="24"/>
          <w:szCs w:val="24"/>
        </w:rPr>
        <w:t>cy</w:t>
      </w:r>
      <w:proofErr w:type="spellEnd"/>
      <w:r w:rsidRPr="0085122E">
        <w:rPr>
          <w:sz w:val="24"/>
          <w:szCs w:val="24"/>
        </w:rPr>
        <w:t xml:space="preserve"> był prowadzony u Państwa program postępowania naprawczego w rozumieniu ustawy o finansach publicznych?</w:t>
      </w:r>
      <w:r w:rsidRPr="0085122E">
        <w:rPr>
          <w:sz w:val="24"/>
          <w:szCs w:val="24"/>
        </w:rPr>
        <w:tab/>
      </w:r>
      <w:r w:rsidRPr="0085122E">
        <w:rPr>
          <w:b/>
          <w:sz w:val="24"/>
          <w:szCs w:val="24"/>
        </w:rPr>
        <w:t xml:space="preserve">- nie </w:t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sz w:val="24"/>
          <w:szCs w:val="24"/>
        </w:rPr>
        <w:t>Czy w ciągu ostatnich 36 m-</w:t>
      </w:r>
      <w:proofErr w:type="spellStart"/>
      <w:r w:rsidRPr="0085122E">
        <w:rPr>
          <w:sz w:val="24"/>
          <w:szCs w:val="24"/>
        </w:rPr>
        <w:t>cy</w:t>
      </w:r>
      <w:proofErr w:type="spellEnd"/>
      <w:r w:rsidRPr="0085122E">
        <w:rPr>
          <w:sz w:val="24"/>
          <w:szCs w:val="24"/>
        </w:rPr>
        <w:t xml:space="preserve"> były prowadzone wobec Państwa za pośrednictwem komornika sądowego postępowania egzekucyjne?</w:t>
      </w:r>
      <w:r w:rsidRPr="0085122E">
        <w:rPr>
          <w:sz w:val="24"/>
          <w:szCs w:val="24"/>
        </w:rPr>
        <w:tab/>
      </w:r>
      <w:r w:rsidRPr="0085122E">
        <w:rPr>
          <w:b/>
          <w:sz w:val="24"/>
          <w:szCs w:val="24"/>
        </w:rPr>
        <w:t xml:space="preserve">- nie </w:t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sz w:val="24"/>
          <w:szCs w:val="24"/>
        </w:rPr>
        <w:t>Czy w ciągu ostatnich 2 lat zawieszone zostały organy samorządu i ustanowiono w nim zarząd komisaryczny albo został rozwiązany organ stanowiący?</w:t>
      </w:r>
      <w:r w:rsidRPr="0085122E">
        <w:rPr>
          <w:sz w:val="24"/>
          <w:szCs w:val="24"/>
        </w:rPr>
        <w:tab/>
      </w:r>
      <w:r w:rsidRPr="0085122E">
        <w:rPr>
          <w:b/>
          <w:sz w:val="24"/>
          <w:szCs w:val="24"/>
        </w:rPr>
        <w:t xml:space="preserve">- nie </w:t>
      </w:r>
    </w:p>
    <w:p w:rsidR="0085122E" w:rsidRPr="0085122E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sz w:val="24"/>
          <w:szCs w:val="24"/>
        </w:rPr>
        <w:t>Czy w ciągu ostatnich 2 lat została podjęta uchwałą o nieudzieleniu absolutorium organowi wykonawczemu reprezentującemu Państwa jednostkę?</w:t>
      </w:r>
      <w:r w:rsidRPr="0085122E">
        <w:rPr>
          <w:sz w:val="24"/>
          <w:szCs w:val="24"/>
        </w:rPr>
        <w:tab/>
      </w:r>
      <w:r w:rsidRPr="0085122E">
        <w:rPr>
          <w:b/>
          <w:sz w:val="24"/>
          <w:szCs w:val="24"/>
        </w:rPr>
        <w:t xml:space="preserve">- nie </w:t>
      </w:r>
    </w:p>
    <w:p w:rsidR="0085122E" w:rsidRPr="00B96FCE" w:rsidRDefault="0085122E" w:rsidP="0085122E">
      <w:pPr>
        <w:pStyle w:val="Akapitzlist"/>
        <w:ind w:left="567"/>
        <w:rPr>
          <w:sz w:val="24"/>
          <w:szCs w:val="24"/>
        </w:rPr>
      </w:pPr>
    </w:p>
    <w:p w:rsidR="0085122E" w:rsidRPr="00B03643" w:rsidRDefault="00B96FCE" w:rsidP="0085122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 xml:space="preserve">Informacje na temat zabezpieczeń: </w:t>
      </w:r>
    </w:p>
    <w:p w:rsidR="0085122E" w:rsidRPr="0085122E" w:rsidRDefault="0085122E" w:rsidP="0085122E">
      <w:pPr>
        <w:pStyle w:val="Akapitzlist"/>
        <w:ind w:left="567"/>
        <w:rPr>
          <w:sz w:val="24"/>
          <w:szCs w:val="24"/>
        </w:rPr>
      </w:pPr>
      <w:r w:rsidRPr="0085122E">
        <w:rPr>
          <w:sz w:val="24"/>
          <w:szCs w:val="24"/>
        </w:rPr>
        <w:t>Czy na wekslu zostanie złożona kontrasygnata Skarbnika?</w:t>
      </w:r>
      <w:r w:rsidR="00A265A0">
        <w:rPr>
          <w:sz w:val="24"/>
          <w:szCs w:val="24"/>
        </w:rPr>
        <w:t xml:space="preserve"> – </w:t>
      </w:r>
      <w:r w:rsidR="00A265A0" w:rsidRPr="00A265A0">
        <w:rPr>
          <w:b/>
          <w:sz w:val="24"/>
          <w:szCs w:val="24"/>
        </w:rPr>
        <w:t>nie</w:t>
      </w:r>
      <w:r w:rsidR="00A265A0">
        <w:rPr>
          <w:sz w:val="24"/>
          <w:szCs w:val="24"/>
        </w:rPr>
        <w:t xml:space="preserve"> </w:t>
      </w:r>
    </w:p>
    <w:p w:rsidR="0085122E" w:rsidRPr="0085122E" w:rsidRDefault="0085122E" w:rsidP="0085122E">
      <w:pPr>
        <w:pStyle w:val="Akapitzlist"/>
        <w:ind w:left="567"/>
        <w:rPr>
          <w:sz w:val="24"/>
          <w:szCs w:val="24"/>
        </w:rPr>
      </w:pPr>
      <w:r w:rsidRPr="0085122E">
        <w:rPr>
          <w:sz w:val="24"/>
          <w:szCs w:val="24"/>
        </w:rPr>
        <w:t>Czy na deklaracji wekslowej  zostanie złożona kontrasygnata Skarbnika?</w:t>
      </w:r>
      <w:r w:rsidR="00A265A0">
        <w:rPr>
          <w:sz w:val="24"/>
          <w:szCs w:val="24"/>
        </w:rPr>
        <w:t xml:space="preserve"> </w:t>
      </w:r>
      <w:r w:rsidR="00A265A0" w:rsidRPr="00A265A0">
        <w:rPr>
          <w:b/>
          <w:sz w:val="24"/>
          <w:szCs w:val="24"/>
        </w:rPr>
        <w:t>– tak</w:t>
      </w:r>
      <w:r w:rsidR="00A265A0">
        <w:rPr>
          <w:sz w:val="24"/>
          <w:szCs w:val="24"/>
        </w:rPr>
        <w:t xml:space="preserve"> </w:t>
      </w:r>
    </w:p>
    <w:p w:rsidR="0085122E" w:rsidRPr="0085122E" w:rsidRDefault="0085122E" w:rsidP="0085122E">
      <w:pPr>
        <w:pStyle w:val="Akapitzlist"/>
        <w:ind w:left="567"/>
        <w:rPr>
          <w:sz w:val="24"/>
          <w:szCs w:val="24"/>
        </w:rPr>
      </w:pPr>
      <w:r w:rsidRPr="0085122E">
        <w:rPr>
          <w:sz w:val="24"/>
          <w:szCs w:val="24"/>
        </w:rPr>
        <w:t xml:space="preserve">Czy JST wyraża zgodę na poniesienie kosztów notarialnych z tytułu ustanowienia zabezpieczenia w formie oświadczenia o poddaniu się egzekucji (art. 777 </w:t>
      </w:r>
      <w:proofErr w:type="spellStart"/>
      <w:r w:rsidRPr="0085122E">
        <w:rPr>
          <w:sz w:val="24"/>
          <w:szCs w:val="24"/>
        </w:rPr>
        <w:t>kpc</w:t>
      </w:r>
      <w:proofErr w:type="spellEnd"/>
      <w:r w:rsidRPr="0085122E">
        <w:rPr>
          <w:sz w:val="24"/>
          <w:szCs w:val="24"/>
        </w:rPr>
        <w:t>) [o ile dotyczy]</w:t>
      </w:r>
      <w:r w:rsidR="00A265A0">
        <w:rPr>
          <w:sz w:val="24"/>
          <w:szCs w:val="24"/>
        </w:rPr>
        <w:t xml:space="preserve"> </w:t>
      </w:r>
      <w:r w:rsidR="00A265A0" w:rsidRPr="00A265A0">
        <w:rPr>
          <w:b/>
          <w:sz w:val="24"/>
          <w:szCs w:val="24"/>
        </w:rPr>
        <w:t>– nie</w:t>
      </w:r>
      <w:r w:rsidR="00A265A0">
        <w:rPr>
          <w:sz w:val="24"/>
          <w:szCs w:val="24"/>
        </w:rPr>
        <w:t xml:space="preserve"> </w:t>
      </w:r>
    </w:p>
    <w:p w:rsidR="0085122E" w:rsidRPr="00A265A0" w:rsidRDefault="0085122E" w:rsidP="0085122E">
      <w:pPr>
        <w:pStyle w:val="Akapitzlist"/>
        <w:ind w:left="567"/>
        <w:rPr>
          <w:b/>
          <w:sz w:val="24"/>
          <w:szCs w:val="24"/>
        </w:rPr>
      </w:pPr>
      <w:r w:rsidRPr="0085122E">
        <w:rPr>
          <w:sz w:val="24"/>
          <w:szCs w:val="24"/>
        </w:rPr>
        <w:t>W przypadku konsorcjalnego charakteru transakcji, czy JST wyraża zgodę na ustanowienie zabezpieczenia indywidualnie na każdego z uczestników Konsorcjum Bankowego [o ile dotyczy]?</w:t>
      </w:r>
      <w:r w:rsidR="00A265A0">
        <w:rPr>
          <w:sz w:val="24"/>
          <w:szCs w:val="24"/>
        </w:rPr>
        <w:t xml:space="preserve"> </w:t>
      </w:r>
      <w:r w:rsidR="00A265A0" w:rsidRPr="00A265A0">
        <w:rPr>
          <w:b/>
          <w:sz w:val="24"/>
          <w:szCs w:val="24"/>
        </w:rPr>
        <w:t xml:space="preserve">– nie </w:t>
      </w:r>
    </w:p>
    <w:p w:rsidR="0085122E" w:rsidRPr="00B96FCE" w:rsidRDefault="0085122E" w:rsidP="0085122E">
      <w:pPr>
        <w:pStyle w:val="Akapitzlist"/>
        <w:ind w:left="567"/>
        <w:rPr>
          <w:sz w:val="24"/>
          <w:szCs w:val="24"/>
        </w:rPr>
      </w:pP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Informacje na temat majątku [wg stanu na dzień przygotowywania odpowiedzi]:</w:t>
      </w:r>
    </w:p>
    <w:p w:rsidR="00336C14" w:rsidRPr="00336C14" w:rsidRDefault="00336C14" w:rsidP="00336C14">
      <w:pPr>
        <w:pStyle w:val="Akapitzlist"/>
        <w:ind w:left="567"/>
        <w:rPr>
          <w:b/>
          <w:sz w:val="24"/>
          <w:szCs w:val="24"/>
        </w:rPr>
      </w:pPr>
      <w:r w:rsidRPr="00336C14">
        <w:rPr>
          <w:sz w:val="24"/>
          <w:szCs w:val="24"/>
        </w:rPr>
        <w:t>Na jakim poziomie jest dochód ze sprzedaży majątku?</w:t>
      </w:r>
      <w:r>
        <w:rPr>
          <w:sz w:val="24"/>
          <w:szCs w:val="24"/>
        </w:rPr>
        <w:t xml:space="preserve"> – </w:t>
      </w:r>
      <w:r w:rsidRPr="00336C14">
        <w:rPr>
          <w:b/>
          <w:sz w:val="24"/>
          <w:szCs w:val="24"/>
        </w:rPr>
        <w:t xml:space="preserve">brak dochodu </w:t>
      </w:r>
    </w:p>
    <w:p w:rsidR="00336C14" w:rsidRDefault="00336C14" w:rsidP="00336C14">
      <w:pPr>
        <w:pStyle w:val="Akapitzlist"/>
        <w:ind w:left="567"/>
        <w:rPr>
          <w:sz w:val="24"/>
          <w:szCs w:val="24"/>
        </w:rPr>
      </w:pPr>
      <w:r w:rsidRPr="00336C14">
        <w:rPr>
          <w:sz w:val="24"/>
          <w:szCs w:val="24"/>
        </w:rPr>
        <w:t>Na jaką minimalną kwotą planowane są przetargi na sprzedaż majątku i czy jakieś zostały już ogłoszone, jeśli tak to jaką kwotę?</w:t>
      </w:r>
      <w:r>
        <w:rPr>
          <w:sz w:val="24"/>
          <w:szCs w:val="24"/>
        </w:rPr>
        <w:t xml:space="preserve"> – </w:t>
      </w:r>
      <w:r w:rsidRPr="00336C14">
        <w:rPr>
          <w:b/>
          <w:sz w:val="24"/>
          <w:szCs w:val="24"/>
        </w:rPr>
        <w:t>brak</w:t>
      </w:r>
      <w:r>
        <w:rPr>
          <w:sz w:val="24"/>
          <w:szCs w:val="24"/>
        </w:rPr>
        <w:t xml:space="preserve"> </w:t>
      </w:r>
    </w:p>
    <w:p w:rsidR="0085122E" w:rsidRPr="00B96FCE" w:rsidRDefault="0085122E" w:rsidP="0085122E">
      <w:pPr>
        <w:pStyle w:val="Akapitzlist"/>
        <w:ind w:left="567"/>
        <w:rPr>
          <w:sz w:val="24"/>
          <w:szCs w:val="24"/>
        </w:rPr>
      </w:pPr>
    </w:p>
    <w:p w:rsidR="00B96FCE" w:rsidRDefault="00B96FCE" w:rsidP="00B96FCE">
      <w:pPr>
        <w:pStyle w:val="Akapitzlist"/>
        <w:numPr>
          <w:ilvl w:val="0"/>
          <w:numId w:val="6"/>
        </w:numPr>
        <w:ind w:left="567" w:hanging="283"/>
        <w:rPr>
          <w:sz w:val="24"/>
          <w:szCs w:val="24"/>
        </w:rPr>
      </w:pPr>
      <w:r w:rsidRPr="00B96FCE">
        <w:rPr>
          <w:sz w:val="24"/>
          <w:szCs w:val="24"/>
        </w:rPr>
        <w:t>Pytania dotyczące zapisów w SIWZ lub w istotnych postanowieniach umowy [udzielenie odpowiedzi jest uzależnione od szczegółowości zapisów w SIWZ]</w:t>
      </w:r>
    </w:p>
    <w:p w:rsidR="005541A2" w:rsidRDefault="005541A2" w:rsidP="005541A2">
      <w:pPr>
        <w:pStyle w:val="Akapitzlist"/>
        <w:ind w:left="567"/>
        <w:rPr>
          <w:sz w:val="24"/>
          <w:szCs w:val="24"/>
        </w:rPr>
      </w:pPr>
    </w:p>
    <w:p w:rsidR="005541A2" w:rsidRPr="005541A2" w:rsidRDefault="005541A2" w:rsidP="005541A2">
      <w:pPr>
        <w:pStyle w:val="Akapitzlist"/>
        <w:ind w:left="567"/>
        <w:rPr>
          <w:sz w:val="24"/>
          <w:szCs w:val="24"/>
        </w:rPr>
      </w:pPr>
      <w:r w:rsidRPr="005541A2">
        <w:rPr>
          <w:sz w:val="24"/>
          <w:szCs w:val="24"/>
        </w:rPr>
        <w:t>15.1.  Jeśli z treści SIWZ wynika, że JST przewiduje zmianę harmonogramu spłaty kredytu to:</w:t>
      </w:r>
    </w:p>
    <w:p w:rsidR="005541A2" w:rsidRPr="005541A2" w:rsidRDefault="00A265A0" w:rsidP="00C40857">
      <w:pPr>
        <w:pStyle w:val="Akapitzlist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5541A2" w:rsidRPr="005541A2">
        <w:rPr>
          <w:sz w:val="24"/>
          <w:szCs w:val="24"/>
        </w:rPr>
        <w:t>czy przewidywana będzie jednorazowa spłata kredytu na koniec okresu kredytowania?</w:t>
      </w:r>
    </w:p>
    <w:p w:rsidR="005541A2" w:rsidRPr="005541A2" w:rsidRDefault="005541A2" w:rsidP="00C40857">
      <w:pPr>
        <w:pStyle w:val="Akapitzlist"/>
        <w:tabs>
          <w:tab w:val="left" w:pos="851"/>
        </w:tabs>
        <w:ind w:left="567"/>
        <w:rPr>
          <w:sz w:val="24"/>
          <w:szCs w:val="24"/>
        </w:rPr>
      </w:pPr>
      <w:r w:rsidRPr="005541A2">
        <w:rPr>
          <w:sz w:val="24"/>
          <w:szCs w:val="24"/>
        </w:rPr>
        <w:t>b)</w:t>
      </w:r>
      <w:r w:rsidRPr="005541A2">
        <w:rPr>
          <w:sz w:val="24"/>
          <w:szCs w:val="24"/>
        </w:rPr>
        <w:tab/>
        <w:t>czy odroczone raty będą rozłożone równomiernie na pozostały okres kredytowania?</w:t>
      </w:r>
    </w:p>
    <w:p w:rsidR="005541A2" w:rsidRPr="005541A2" w:rsidRDefault="005541A2" w:rsidP="00C40857">
      <w:pPr>
        <w:pStyle w:val="Akapitzlist"/>
        <w:tabs>
          <w:tab w:val="left" w:pos="851"/>
        </w:tabs>
        <w:ind w:left="567"/>
        <w:rPr>
          <w:sz w:val="24"/>
          <w:szCs w:val="24"/>
        </w:rPr>
      </w:pPr>
      <w:r w:rsidRPr="005541A2">
        <w:rPr>
          <w:sz w:val="24"/>
          <w:szCs w:val="24"/>
        </w:rPr>
        <w:t>c)</w:t>
      </w:r>
      <w:r w:rsidRPr="005541A2">
        <w:rPr>
          <w:sz w:val="24"/>
          <w:szCs w:val="24"/>
        </w:rPr>
        <w:tab/>
        <w:t>czy zostanie wydłużony okres kredytowania poza ostatecznie ustalony okres spłaty kredytu?</w:t>
      </w:r>
    </w:p>
    <w:p w:rsidR="005541A2" w:rsidRPr="005541A2" w:rsidRDefault="005541A2" w:rsidP="00C40857">
      <w:pPr>
        <w:pStyle w:val="Akapitzlist"/>
        <w:tabs>
          <w:tab w:val="left" w:pos="851"/>
        </w:tabs>
        <w:ind w:left="567"/>
        <w:rPr>
          <w:sz w:val="24"/>
          <w:szCs w:val="24"/>
        </w:rPr>
      </w:pPr>
      <w:r w:rsidRPr="005541A2">
        <w:rPr>
          <w:sz w:val="24"/>
          <w:szCs w:val="24"/>
        </w:rPr>
        <w:t>d)</w:t>
      </w:r>
      <w:r w:rsidRPr="005541A2">
        <w:rPr>
          <w:sz w:val="24"/>
          <w:szCs w:val="24"/>
        </w:rPr>
        <w:tab/>
        <w:t>czy w sytuacji wystąpienia o wydłużenie spłaty poza okres kredytowania JST przyjmuje do wiadomośc</w:t>
      </w:r>
      <w:r w:rsidR="00C40857">
        <w:rPr>
          <w:sz w:val="24"/>
          <w:szCs w:val="24"/>
        </w:rPr>
        <w:t xml:space="preserve">i,  </w:t>
      </w:r>
      <w:r w:rsidRPr="005541A2">
        <w:rPr>
          <w:sz w:val="24"/>
          <w:szCs w:val="24"/>
        </w:rPr>
        <w:t xml:space="preserve"> że wydłużenie okresu kredytowania będzie uzależnione od stwierdzenia posiada zdolności kredytowej zweryfikowanej przez Bank w oparciu o powszechnie obowiązujące przepisy i przepisy wewnętrzne Banku?</w:t>
      </w:r>
    </w:p>
    <w:p w:rsidR="005541A2" w:rsidRDefault="005541A2" w:rsidP="005541A2">
      <w:pPr>
        <w:pStyle w:val="Akapitzlist"/>
        <w:tabs>
          <w:tab w:val="left" w:pos="851"/>
        </w:tabs>
        <w:ind w:left="567"/>
        <w:rPr>
          <w:sz w:val="24"/>
          <w:szCs w:val="24"/>
        </w:rPr>
      </w:pPr>
      <w:r w:rsidRPr="005541A2">
        <w:rPr>
          <w:sz w:val="24"/>
          <w:szCs w:val="24"/>
        </w:rPr>
        <w:t>e)</w:t>
      </w:r>
      <w:r w:rsidRPr="005541A2">
        <w:rPr>
          <w:sz w:val="24"/>
          <w:szCs w:val="24"/>
        </w:rPr>
        <w:tab/>
        <w:t>czy JST dopuszcza zapis o obustronnej zgodzie na zastosowanie zmian?</w:t>
      </w:r>
    </w:p>
    <w:p w:rsidR="00C40857" w:rsidRDefault="00C40857" w:rsidP="005541A2">
      <w:pPr>
        <w:pStyle w:val="Akapitzlist"/>
        <w:tabs>
          <w:tab w:val="left" w:pos="851"/>
        </w:tabs>
        <w:ind w:left="567"/>
        <w:rPr>
          <w:sz w:val="24"/>
          <w:szCs w:val="24"/>
        </w:rPr>
      </w:pPr>
    </w:p>
    <w:p w:rsidR="00221F65" w:rsidRDefault="005541A2" w:rsidP="00381AB9">
      <w:pPr>
        <w:pStyle w:val="Akapitzlist"/>
        <w:ind w:left="567"/>
        <w:jc w:val="both"/>
        <w:rPr>
          <w:b/>
          <w:sz w:val="24"/>
          <w:szCs w:val="24"/>
        </w:rPr>
      </w:pPr>
      <w:r w:rsidRPr="00C40857">
        <w:rPr>
          <w:b/>
          <w:sz w:val="22"/>
          <w:szCs w:val="22"/>
          <w:lang w:eastAsia="en-US"/>
        </w:rPr>
        <w:t xml:space="preserve">Odp. </w:t>
      </w:r>
      <w:r w:rsidR="00C40857" w:rsidRPr="00C40857">
        <w:rPr>
          <w:b/>
          <w:sz w:val="24"/>
          <w:szCs w:val="24"/>
        </w:rPr>
        <w:t>Gmina Fabianki z góry nie zakłada przesunięcia spłaty rat kredytu</w:t>
      </w:r>
      <w:r w:rsidR="00381AB9">
        <w:rPr>
          <w:b/>
          <w:sz w:val="24"/>
          <w:szCs w:val="24"/>
        </w:rPr>
        <w:t xml:space="preserve"> oraz nie przewiduje wydłużenia okresu kredytowania poza ustalony okres spłaty kredytu.</w:t>
      </w:r>
      <w:r w:rsidR="00C40857" w:rsidRPr="00C40857">
        <w:rPr>
          <w:b/>
          <w:sz w:val="24"/>
          <w:szCs w:val="24"/>
        </w:rPr>
        <w:t xml:space="preserve"> </w:t>
      </w:r>
      <w:r w:rsidR="00381AB9">
        <w:rPr>
          <w:b/>
          <w:sz w:val="24"/>
          <w:szCs w:val="24"/>
        </w:rPr>
        <w:t>N</w:t>
      </w:r>
      <w:r w:rsidR="00C40857" w:rsidRPr="00C40857">
        <w:rPr>
          <w:b/>
          <w:sz w:val="24"/>
          <w:szCs w:val="24"/>
        </w:rPr>
        <w:t xml:space="preserve">a potrzeby porównania ofert należy przyjąć, iż takich przesunięć nie będzie. Niemniej jednak przewiduje się, iż w wyjątkowych sytuacjach może zaistnieć konieczność przesunięcia rat i dopiero w takiej sytuacji, w drodze negocjacji pomiędzy Gminą a Bankiem będą ustalane dogodne dla obu stron zasady przesunięcia. </w:t>
      </w:r>
    </w:p>
    <w:p w:rsidR="005541A2" w:rsidRPr="00C40857" w:rsidRDefault="005541A2" w:rsidP="00381AB9">
      <w:pPr>
        <w:pStyle w:val="Akapitzlist"/>
        <w:ind w:left="567"/>
        <w:jc w:val="both"/>
        <w:rPr>
          <w:b/>
          <w:sz w:val="24"/>
          <w:szCs w:val="24"/>
        </w:rPr>
      </w:pPr>
      <w:r w:rsidRPr="00C40857">
        <w:rPr>
          <w:b/>
          <w:sz w:val="22"/>
          <w:szCs w:val="22"/>
          <w:lang w:eastAsia="en-US"/>
        </w:rPr>
        <w:t>Zmiany</w:t>
      </w:r>
      <w:r w:rsidR="00221F65">
        <w:rPr>
          <w:b/>
          <w:sz w:val="22"/>
          <w:szCs w:val="22"/>
          <w:lang w:eastAsia="en-US"/>
        </w:rPr>
        <w:t xml:space="preserve"> umowy </w:t>
      </w:r>
      <w:r w:rsidRPr="00C40857">
        <w:rPr>
          <w:b/>
          <w:sz w:val="22"/>
          <w:szCs w:val="22"/>
          <w:lang w:eastAsia="en-US"/>
        </w:rPr>
        <w:t xml:space="preserve"> przewidziane w </w:t>
      </w:r>
      <w:proofErr w:type="spellStart"/>
      <w:r w:rsidRPr="00C40857">
        <w:rPr>
          <w:b/>
          <w:sz w:val="22"/>
          <w:szCs w:val="22"/>
          <w:lang w:eastAsia="en-US"/>
        </w:rPr>
        <w:t>siwz</w:t>
      </w:r>
      <w:proofErr w:type="spellEnd"/>
      <w:r w:rsidRPr="00C40857">
        <w:rPr>
          <w:b/>
          <w:sz w:val="22"/>
          <w:szCs w:val="22"/>
          <w:lang w:eastAsia="en-US"/>
        </w:rPr>
        <w:t xml:space="preserve"> nie wymagają zgody Banku.</w:t>
      </w:r>
    </w:p>
    <w:p w:rsidR="005541A2" w:rsidRPr="00C40857" w:rsidRDefault="005541A2" w:rsidP="00381AB9">
      <w:pPr>
        <w:jc w:val="both"/>
        <w:rPr>
          <w:b/>
        </w:rPr>
      </w:pPr>
    </w:p>
    <w:p w:rsidR="005541A2" w:rsidRPr="005541A2" w:rsidRDefault="005541A2" w:rsidP="005541A2">
      <w:pPr>
        <w:pStyle w:val="Akapitzlist"/>
        <w:ind w:left="1495"/>
        <w:rPr>
          <w:sz w:val="24"/>
          <w:szCs w:val="24"/>
        </w:rPr>
      </w:pPr>
    </w:p>
    <w:p w:rsidR="005541A2" w:rsidRPr="005541A2" w:rsidRDefault="005541A2" w:rsidP="005541A2">
      <w:pPr>
        <w:pStyle w:val="Akapitzlist"/>
        <w:ind w:left="426"/>
        <w:rPr>
          <w:sz w:val="24"/>
          <w:szCs w:val="24"/>
        </w:rPr>
      </w:pPr>
      <w:r w:rsidRPr="005541A2">
        <w:rPr>
          <w:sz w:val="24"/>
          <w:szCs w:val="24"/>
        </w:rPr>
        <w:t>15.2.  Jeśli z treści SIWZ wynika, że JST przewiduje wprowadzenie zmian postanowień umowy kredytowej, to:</w:t>
      </w:r>
    </w:p>
    <w:p w:rsidR="005541A2" w:rsidRDefault="005541A2" w:rsidP="005541A2">
      <w:pPr>
        <w:pStyle w:val="Akapitzlist"/>
        <w:tabs>
          <w:tab w:val="left" w:pos="851"/>
        </w:tabs>
        <w:ind w:left="567"/>
        <w:rPr>
          <w:sz w:val="24"/>
          <w:szCs w:val="24"/>
        </w:rPr>
      </w:pPr>
      <w:r w:rsidRPr="005541A2">
        <w:rPr>
          <w:sz w:val="24"/>
          <w:szCs w:val="24"/>
        </w:rPr>
        <w:t>a)</w:t>
      </w:r>
      <w:r w:rsidRPr="005541A2">
        <w:rPr>
          <w:sz w:val="24"/>
          <w:szCs w:val="24"/>
        </w:rPr>
        <w:tab/>
        <w:t>zaistnienie jakich warunków/przesłanek warunkuje wprowadzenie zmian do umowy kredytowej?</w:t>
      </w:r>
    </w:p>
    <w:p w:rsidR="005541A2" w:rsidRPr="005541A2" w:rsidRDefault="005541A2" w:rsidP="00C40857">
      <w:pPr>
        <w:pStyle w:val="Akapitzlist"/>
        <w:tabs>
          <w:tab w:val="left" w:pos="426"/>
          <w:tab w:val="left" w:pos="567"/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5541A2">
        <w:rPr>
          <w:b/>
          <w:sz w:val="24"/>
          <w:szCs w:val="24"/>
        </w:rPr>
        <w:t xml:space="preserve">Odp. Zgodnie z §35 SIWZ </w:t>
      </w:r>
    </w:p>
    <w:p w:rsidR="00F954F9" w:rsidRPr="00B96FCE" w:rsidRDefault="00F954F9" w:rsidP="00031C46">
      <w:pPr>
        <w:pStyle w:val="Tekstpodstawowy"/>
        <w:spacing w:before="60" w:after="60"/>
        <w:ind w:left="567"/>
        <w:rPr>
          <w:b w:val="0"/>
          <w:sz w:val="24"/>
          <w:szCs w:val="24"/>
          <w:u w:val="none"/>
        </w:rPr>
      </w:pPr>
    </w:p>
    <w:p w:rsidR="00597B0A" w:rsidRDefault="00597B0A" w:rsidP="00597B0A">
      <w:pPr>
        <w:pStyle w:val="Tekstpodstawowy"/>
        <w:spacing w:before="60" w:after="60"/>
        <w:ind w:left="284"/>
        <w:rPr>
          <w:b w:val="0"/>
          <w:sz w:val="24"/>
          <w:szCs w:val="24"/>
          <w:u w:val="none"/>
        </w:rPr>
      </w:pPr>
      <w:r w:rsidRPr="00597B0A">
        <w:rPr>
          <w:b w:val="0"/>
          <w:sz w:val="24"/>
          <w:szCs w:val="24"/>
          <w:u w:val="none"/>
        </w:rPr>
        <w:t>17.</w:t>
      </w:r>
      <w:r w:rsidRPr="00597B0A">
        <w:rPr>
          <w:b w:val="0"/>
          <w:sz w:val="24"/>
          <w:szCs w:val="24"/>
          <w:u w:val="none"/>
        </w:rPr>
        <w:tab/>
        <w:t>Oświadczam/oświadczamy*, że na dzień sporządzenia niniejszych odpowiedzi nie dysponuję/nie dysponujemy* uchwałą Składu Orzekającego Regionalnej Izby Obrachunkowej w sprawie pozytywnej lub pozytywnej z uwagami opinii o możliwości spłaty kredytu i nie mogę/nie możemy* jej doręczyć przed podjęciem decyzji kredytowej. Jednakże doręczę/doręczymy* niniejszy dokument przed podpisaniem umowy kredytu/przed uruchomieniem kredytu.* [oświadczenie należy usunąć, jeśli nie dotyczy]</w:t>
      </w:r>
    </w:p>
    <w:p w:rsidR="00597B0A" w:rsidRPr="00597B0A" w:rsidRDefault="00597B0A" w:rsidP="00597B0A">
      <w:pPr>
        <w:pStyle w:val="Tekstpodstawowy"/>
        <w:spacing w:before="60" w:after="60"/>
        <w:ind w:left="284"/>
        <w:rPr>
          <w:b w:val="0"/>
          <w:sz w:val="24"/>
          <w:szCs w:val="24"/>
          <w:u w:val="none"/>
        </w:rPr>
      </w:pPr>
    </w:p>
    <w:p w:rsidR="00F954F9" w:rsidRDefault="00597B0A" w:rsidP="00597B0A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336C14">
        <w:rPr>
          <w:sz w:val="24"/>
          <w:szCs w:val="24"/>
          <w:u w:val="none"/>
        </w:rPr>
        <w:t xml:space="preserve">Odp. Dokument stanowi załącznik do SIWZ zamieszczony został </w:t>
      </w:r>
      <w:r w:rsidR="00336C14" w:rsidRPr="00336C14">
        <w:rPr>
          <w:sz w:val="24"/>
          <w:szCs w:val="24"/>
          <w:u w:val="none"/>
        </w:rPr>
        <w:t xml:space="preserve">wcześniej </w:t>
      </w:r>
      <w:r w:rsidR="00B03643">
        <w:rPr>
          <w:sz w:val="24"/>
          <w:szCs w:val="24"/>
          <w:u w:val="none"/>
        </w:rPr>
        <w:t>na stronie internetowej Z</w:t>
      </w:r>
      <w:r w:rsidRPr="00336C14">
        <w:rPr>
          <w:sz w:val="24"/>
          <w:szCs w:val="24"/>
          <w:u w:val="none"/>
        </w:rPr>
        <w:t xml:space="preserve">amawiającego </w:t>
      </w:r>
      <w:r w:rsidR="00381AB9">
        <w:rPr>
          <w:sz w:val="24"/>
          <w:szCs w:val="24"/>
          <w:u w:val="none"/>
        </w:rPr>
        <w:t>tam gdzie została zamieszczona SIWZ.</w:t>
      </w:r>
    </w:p>
    <w:p w:rsidR="00381AB9" w:rsidRDefault="00381AB9" w:rsidP="00597B0A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</w:p>
    <w:p w:rsidR="00381AB9" w:rsidRDefault="00381AB9" w:rsidP="00597B0A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18. Wymagane dokumenty:</w:t>
      </w:r>
    </w:p>
    <w:p w:rsidR="00381AB9" w:rsidRDefault="00381AB9" w:rsidP="00597B0A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</w:p>
    <w:p w:rsidR="00381AB9" w:rsidRPr="00B03643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 xml:space="preserve">Uchwała Rady dla wójta do zaciągania kredytów i pożyczek </w:t>
      </w:r>
      <w:r w:rsidR="00B03643" w:rsidRPr="00B03643">
        <w:rPr>
          <w:b w:val="0"/>
          <w:sz w:val="24"/>
          <w:szCs w:val="24"/>
          <w:u w:val="none"/>
        </w:rPr>
        <w:t xml:space="preserve"> </w:t>
      </w:r>
      <w:r w:rsidR="00B03643">
        <w:rPr>
          <w:b w:val="0"/>
          <w:sz w:val="24"/>
          <w:szCs w:val="24"/>
          <w:u w:val="none"/>
        </w:rPr>
        <w:t xml:space="preserve"> - </w:t>
      </w:r>
      <w:r w:rsidR="00221F65">
        <w:rPr>
          <w:sz w:val="24"/>
          <w:szCs w:val="24"/>
          <w:u w:val="none"/>
        </w:rPr>
        <w:t xml:space="preserve">zapis zamieszczony w uchwale budżetowej </w:t>
      </w:r>
    </w:p>
    <w:p w:rsidR="00381AB9" w:rsidRP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381AB9">
        <w:rPr>
          <w:sz w:val="24"/>
          <w:szCs w:val="24"/>
          <w:u w:val="none"/>
        </w:rPr>
        <w:t xml:space="preserve">UWAGA: </w:t>
      </w:r>
    </w:p>
    <w:p w:rsidR="00381AB9" w:rsidRP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b w:val="0"/>
          <w:sz w:val="24"/>
          <w:szCs w:val="24"/>
          <w:u w:val="none"/>
        </w:rPr>
      </w:pPr>
      <w:r w:rsidRPr="00381AB9">
        <w:rPr>
          <w:b w:val="0"/>
          <w:sz w:val="24"/>
          <w:szCs w:val="24"/>
          <w:u w:val="none"/>
        </w:rPr>
        <w:t>1)</w:t>
      </w:r>
      <w:r w:rsidRPr="00381AB9">
        <w:rPr>
          <w:b w:val="0"/>
          <w:sz w:val="24"/>
          <w:szCs w:val="24"/>
          <w:u w:val="none"/>
        </w:rPr>
        <w:tab/>
        <w:t>dokument wymagany o ile zapis ten nie jest zamieszczony w uchwale budżetowej lub w projekcie uchwały budżetowej;</w:t>
      </w:r>
    </w:p>
    <w:p w:rsid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b w:val="0"/>
          <w:sz w:val="24"/>
          <w:szCs w:val="24"/>
          <w:u w:val="none"/>
        </w:rPr>
      </w:pPr>
      <w:r w:rsidRPr="00381AB9">
        <w:rPr>
          <w:b w:val="0"/>
          <w:sz w:val="24"/>
          <w:szCs w:val="24"/>
          <w:u w:val="none"/>
        </w:rPr>
        <w:lastRenderedPageBreak/>
        <w:t>2)</w:t>
      </w:r>
      <w:r w:rsidRPr="00381AB9">
        <w:rPr>
          <w:b w:val="0"/>
          <w:sz w:val="24"/>
          <w:szCs w:val="24"/>
          <w:u w:val="none"/>
        </w:rPr>
        <w:tab/>
        <w:t>jeżeli JST na dzień sporządzenia odpowiedzi nie dysponuje dokumentem, informujemy, że dostarczenie będzie wymagane po podjęciu decyzji kredytowej, przed podpisaniem umowy kredytu</w:t>
      </w:r>
    </w:p>
    <w:p w:rsidR="00B03643" w:rsidRPr="00381AB9" w:rsidRDefault="00B03643" w:rsidP="00381AB9">
      <w:pPr>
        <w:pStyle w:val="Tekstpodstawowy"/>
        <w:tabs>
          <w:tab w:val="left" w:pos="284"/>
        </w:tabs>
        <w:spacing w:before="60" w:after="60"/>
        <w:ind w:left="284"/>
        <w:rPr>
          <w:b w:val="0"/>
          <w:sz w:val="24"/>
          <w:szCs w:val="24"/>
          <w:u w:val="none"/>
        </w:rPr>
      </w:pPr>
    </w:p>
    <w:p w:rsidR="00381AB9" w:rsidRPr="00B03643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 xml:space="preserve">Uchwała Składu Orzekającego Regionalnej Izby Obrachunkowej w sprawie Opinii o sprawozdaniu z wykonania budżetu za ostatni rok budżetowy tj. za 2018r. </w:t>
      </w:r>
      <w:r w:rsidR="00B03643">
        <w:rPr>
          <w:b w:val="0"/>
          <w:sz w:val="24"/>
          <w:szCs w:val="24"/>
          <w:u w:val="none"/>
        </w:rPr>
        <w:t xml:space="preserve"> – </w:t>
      </w:r>
      <w:r w:rsidR="00B03643">
        <w:rPr>
          <w:sz w:val="24"/>
          <w:szCs w:val="24"/>
          <w:u w:val="none"/>
        </w:rPr>
        <w:t>zamieszczona</w:t>
      </w:r>
      <w:r w:rsidR="00B03643" w:rsidRPr="00B03643">
        <w:rPr>
          <w:sz w:val="24"/>
          <w:szCs w:val="24"/>
          <w:u w:val="none"/>
        </w:rPr>
        <w:t xml:space="preserve"> na stronie </w:t>
      </w:r>
      <w:r w:rsidR="00B03643">
        <w:rPr>
          <w:sz w:val="24"/>
          <w:szCs w:val="24"/>
          <w:u w:val="none"/>
        </w:rPr>
        <w:t xml:space="preserve">internetowej Zamawiającego tam gdzie SIWZ </w:t>
      </w:r>
    </w:p>
    <w:p w:rsidR="00381AB9" w:rsidRP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</w:p>
    <w:p w:rsidR="00B03643" w:rsidRPr="00B03643" w:rsidRDefault="00381AB9" w:rsidP="00B03643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>Uchwała Składu Orzekającego Regionalnej Izby Obrachunkowej w sprawie Opinii o projekcie uchwały budżetowej na bieżący rok budżetowy</w:t>
      </w:r>
      <w:r w:rsidR="00B03643">
        <w:rPr>
          <w:b w:val="0"/>
          <w:sz w:val="24"/>
          <w:szCs w:val="24"/>
          <w:u w:val="none"/>
        </w:rPr>
        <w:t xml:space="preserve"> - </w:t>
      </w:r>
      <w:r w:rsidR="00B03643">
        <w:rPr>
          <w:sz w:val="24"/>
          <w:szCs w:val="24"/>
          <w:u w:val="none"/>
        </w:rPr>
        <w:t>zamieszczona</w:t>
      </w:r>
      <w:r w:rsidR="00B03643" w:rsidRPr="00B03643">
        <w:rPr>
          <w:sz w:val="24"/>
          <w:szCs w:val="24"/>
          <w:u w:val="none"/>
        </w:rPr>
        <w:t xml:space="preserve"> na stronie </w:t>
      </w:r>
      <w:r w:rsidR="00B03643">
        <w:rPr>
          <w:sz w:val="24"/>
          <w:szCs w:val="24"/>
          <w:u w:val="none"/>
        </w:rPr>
        <w:t xml:space="preserve">internetowej Zamawiającego tam gdzie SIWZ </w:t>
      </w:r>
    </w:p>
    <w:p w:rsidR="00381AB9" w:rsidRP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</w:p>
    <w:p w:rsidR="00B03643" w:rsidRPr="00B03643" w:rsidRDefault="00381AB9" w:rsidP="00B03643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>Uchwała Składu Orzekającego Regionalnej Izby Obrachunkowej w sprawie Opinii o projekcie Wieloletniej prognozy finansowej</w:t>
      </w:r>
      <w:r w:rsidR="00B03643">
        <w:rPr>
          <w:b w:val="0"/>
          <w:sz w:val="24"/>
          <w:szCs w:val="24"/>
          <w:u w:val="none"/>
        </w:rPr>
        <w:t xml:space="preserve"> - </w:t>
      </w:r>
      <w:r w:rsidR="00B03643">
        <w:rPr>
          <w:sz w:val="24"/>
          <w:szCs w:val="24"/>
          <w:u w:val="none"/>
        </w:rPr>
        <w:t>zamieszczona</w:t>
      </w:r>
      <w:r w:rsidR="00B03643" w:rsidRPr="00B03643">
        <w:rPr>
          <w:sz w:val="24"/>
          <w:szCs w:val="24"/>
          <w:u w:val="none"/>
        </w:rPr>
        <w:t xml:space="preserve"> na stronie </w:t>
      </w:r>
      <w:r w:rsidR="00B03643">
        <w:rPr>
          <w:sz w:val="24"/>
          <w:szCs w:val="24"/>
          <w:u w:val="none"/>
        </w:rPr>
        <w:t xml:space="preserve">internetowej Zamawiającego tam gdzie SIWZ </w:t>
      </w:r>
    </w:p>
    <w:p w:rsidR="00381AB9" w:rsidRP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</w:p>
    <w:p w:rsidR="00B03643" w:rsidRPr="00B03643" w:rsidRDefault="00381AB9" w:rsidP="00B03643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>Pełna sprawozdawczość (Rb-27S, Rb–28S, Rb-NDS, Rb-N i RB-Z) z wykonania budżetu za poprzedni rok budżetowy</w:t>
      </w:r>
      <w:r w:rsidR="00B03643">
        <w:rPr>
          <w:b w:val="0"/>
          <w:sz w:val="24"/>
          <w:szCs w:val="24"/>
          <w:u w:val="none"/>
        </w:rPr>
        <w:t xml:space="preserve"> - </w:t>
      </w:r>
      <w:r w:rsidR="00B03643">
        <w:rPr>
          <w:sz w:val="24"/>
          <w:szCs w:val="24"/>
          <w:u w:val="none"/>
        </w:rPr>
        <w:t>zamieszczona</w:t>
      </w:r>
      <w:r w:rsidR="00B03643" w:rsidRPr="00B03643">
        <w:rPr>
          <w:sz w:val="24"/>
          <w:szCs w:val="24"/>
          <w:u w:val="none"/>
        </w:rPr>
        <w:t xml:space="preserve"> na stronie </w:t>
      </w:r>
      <w:r w:rsidR="00B03643">
        <w:rPr>
          <w:sz w:val="24"/>
          <w:szCs w:val="24"/>
          <w:u w:val="none"/>
        </w:rPr>
        <w:t xml:space="preserve">internetowej Zamawiającego tam gdzie SIWZ </w:t>
      </w:r>
    </w:p>
    <w:p w:rsidR="00381AB9" w:rsidRPr="00B03643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b w:val="0"/>
          <w:sz w:val="24"/>
          <w:szCs w:val="24"/>
          <w:u w:val="none"/>
        </w:rPr>
      </w:pPr>
    </w:p>
    <w:p w:rsidR="00381AB9" w:rsidRP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>Sprawozdanie opisowe z wykonania budżetu za poprzedni rok budżetowy</w:t>
      </w:r>
      <w:r w:rsidRPr="00381AB9">
        <w:rPr>
          <w:sz w:val="24"/>
          <w:szCs w:val="24"/>
          <w:u w:val="none"/>
        </w:rPr>
        <w:t xml:space="preserve">  </w:t>
      </w:r>
      <w:r w:rsidR="00B03643">
        <w:rPr>
          <w:sz w:val="24"/>
          <w:szCs w:val="24"/>
          <w:u w:val="none"/>
        </w:rPr>
        <w:t>- zamieszczona</w:t>
      </w:r>
      <w:r w:rsidR="00B03643" w:rsidRPr="00B03643">
        <w:rPr>
          <w:sz w:val="24"/>
          <w:szCs w:val="24"/>
          <w:u w:val="none"/>
        </w:rPr>
        <w:t xml:space="preserve"> na stronie </w:t>
      </w:r>
      <w:r w:rsidR="00B03643">
        <w:rPr>
          <w:sz w:val="24"/>
          <w:szCs w:val="24"/>
          <w:u w:val="none"/>
        </w:rPr>
        <w:t xml:space="preserve">internetowej Zamawiającego tam gdzie SIWZ </w:t>
      </w:r>
    </w:p>
    <w:p w:rsidR="00381AB9" w:rsidRPr="00B03643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b w:val="0"/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 xml:space="preserve">UWAGA: </w:t>
      </w:r>
    </w:p>
    <w:p w:rsid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b w:val="0"/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>jeżeli JST na dzień sporządzenia odpowiedzi dysponuje dokumentem</w:t>
      </w:r>
    </w:p>
    <w:p w:rsidR="00B03643" w:rsidRPr="00B03643" w:rsidRDefault="00B03643" w:rsidP="00381AB9">
      <w:pPr>
        <w:pStyle w:val="Tekstpodstawowy"/>
        <w:tabs>
          <w:tab w:val="left" w:pos="284"/>
        </w:tabs>
        <w:spacing w:before="60" w:after="60"/>
        <w:ind w:left="284"/>
        <w:rPr>
          <w:b w:val="0"/>
          <w:sz w:val="24"/>
          <w:szCs w:val="24"/>
          <w:u w:val="none"/>
        </w:rPr>
      </w:pPr>
    </w:p>
    <w:p w:rsidR="00381AB9" w:rsidRPr="00381AB9" w:rsidRDefault="00381AB9" w:rsidP="00381AB9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  <w:r w:rsidRPr="00B03643">
        <w:rPr>
          <w:b w:val="0"/>
          <w:sz w:val="24"/>
          <w:szCs w:val="24"/>
          <w:u w:val="none"/>
        </w:rPr>
        <w:t>Uchwała o zaciągnięciu kredytu</w:t>
      </w:r>
      <w:r w:rsidRPr="00381AB9">
        <w:rPr>
          <w:sz w:val="24"/>
          <w:szCs w:val="24"/>
          <w:u w:val="none"/>
        </w:rPr>
        <w:t xml:space="preserve"> </w:t>
      </w:r>
      <w:r w:rsidR="00B03643">
        <w:rPr>
          <w:sz w:val="24"/>
          <w:szCs w:val="24"/>
          <w:u w:val="none"/>
        </w:rPr>
        <w:t xml:space="preserve"> - Zarządzenie zamieszczone wcześniej na stronie internetowej Zamawiającego tam gdzie SIWZ.</w:t>
      </w:r>
    </w:p>
    <w:p w:rsidR="00381AB9" w:rsidRPr="00336C14" w:rsidRDefault="00381AB9" w:rsidP="00597B0A">
      <w:pPr>
        <w:pStyle w:val="Tekstpodstawowy"/>
        <w:tabs>
          <w:tab w:val="left" w:pos="284"/>
        </w:tabs>
        <w:spacing w:before="60" w:after="60"/>
        <w:ind w:left="284"/>
        <w:rPr>
          <w:sz w:val="24"/>
          <w:szCs w:val="24"/>
          <w:u w:val="none"/>
        </w:rPr>
      </w:pPr>
    </w:p>
    <w:p w:rsidR="00F954F9" w:rsidRDefault="00F954F9" w:rsidP="00031C46">
      <w:pPr>
        <w:pStyle w:val="Tekstpodstawowy"/>
        <w:spacing w:before="60" w:after="60"/>
        <w:ind w:left="567"/>
        <w:rPr>
          <w:rFonts w:ascii="Calibri" w:hAnsi="Calibri" w:cs="Calibri"/>
          <w:color w:val="008866"/>
          <w:sz w:val="24"/>
          <w:szCs w:val="24"/>
          <w:u w:val="none"/>
        </w:rPr>
      </w:pPr>
    </w:p>
    <w:sectPr w:rsidR="00F954F9" w:rsidSect="00031C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75" w:rsidRDefault="005C0175" w:rsidP="00031C46">
      <w:r>
        <w:separator/>
      </w:r>
    </w:p>
  </w:endnote>
  <w:endnote w:type="continuationSeparator" w:id="0">
    <w:p w:rsidR="005C0175" w:rsidRDefault="005C0175" w:rsidP="0003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75" w:rsidRDefault="005C0175" w:rsidP="00031C46">
      <w:r>
        <w:separator/>
      </w:r>
    </w:p>
  </w:footnote>
  <w:footnote w:type="continuationSeparator" w:id="0">
    <w:p w:rsidR="005C0175" w:rsidRDefault="005C0175" w:rsidP="0003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42E20"/>
    <w:multiLevelType w:val="hybridMultilevel"/>
    <w:tmpl w:val="D002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2CD3"/>
    <w:multiLevelType w:val="hybridMultilevel"/>
    <w:tmpl w:val="8FCE37B0"/>
    <w:lvl w:ilvl="0" w:tplc="363CE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851ED"/>
    <w:multiLevelType w:val="hybridMultilevel"/>
    <w:tmpl w:val="AAF8638C"/>
    <w:lvl w:ilvl="0" w:tplc="876A5E46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b/>
        <w:color w:val="008866"/>
      </w:rPr>
    </w:lvl>
    <w:lvl w:ilvl="1" w:tplc="0415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439EF"/>
    <w:multiLevelType w:val="hybridMultilevel"/>
    <w:tmpl w:val="6568D1C6"/>
    <w:lvl w:ilvl="0" w:tplc="13FAB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  <w:i w:val="0"/>
        <w:color w:val="0088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57601"/>
    <w:multiLevelType w:val="hybridMultilevel"/>
    <w:tmpl w:val="A89861FE"/>
    <w:lvl w:ilvl="0" w:tplc="DE02977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/>
        <w:color w:val="00886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B20961"/>
    <w:multiLevelType w:val="hybridMultilevel"/>
    <w:tmpl w:val="6178D1CC"/>
    <w:lvl w:ilvl="0" w:tplc="1F52FA86">
      <w:start w:val="1"/>
      <w:numFmt w:val="lowerLetter"/>
      <w:lvlText w:val="%1)"/>
      <w:lvlJc w:val="left"/>
      <w:pPr>
        <w:ind w:left="720" w:hanging="360"/>
      </w:pPr>
      <w:rPr>
        <w:b/>
        <w:color w:val="00886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C175BD"/>
    <w:multiLevelType w:val="multilevel"/>
    <w:tmpl w:val="78D27640"/>
    <w:lvl w:ilvl="0">
      <w:start w:val="1"/>
      <w:numFmt w:val="decimal"/>
      <w:lvlText w:val="%1."/>
      <w:lvlJc w:val="left"/>
      <w:pPr>
        <w:ind w:left="1495" w:hanging="360"/>
      </w:pPr>
      <w:rPr>
        <w:b/>
        <w:color w:val="008866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46"/>
    <w:rsid w:val="00031C46"/>
    <w:rsid w:val="000833C2"/>
    <w:rsid w:val="000C5B13"/>
    <w:rsid w:val="000E6420"/>
    <w:rsid w:val="00221F65"/>
    <w:rsid w:val="00273065"/>
    <w:rsid w:val="00336C14"/>
    <w:rsid w:val="00381AB9"/>
    <w:rsid w:val="00416B50"/>
    <w:rsid w:val="0047612A"/>
    <w:rsid w:val="005541A2"/>
    <w:rsid w:val="0058245A"/>
    <w:rsid w:val="00597B0A"/>
    <w:rsid w:val="005C0175"/>
    <w:rsid w:val="007B548D"/>
    <w:rsid w:val="0083346D"/>
    <w:rsid w:val="0085122E"/>
    <w:rsid w:val="00A166CC"/>
    <w:rsid w:val="00A26259"/>
    <w:rsid w:val="00A265A0"/>
    <w:rsid w:val="00AF0AE8"/>
    <w:rsid w:val="00B03643"/>
    <w:rsid w:val="00B71754"/>
    <w:rsid w:val="00B71A6E"/>
    <w:rsid w:val="00B96FCE"/>
    <w:rsid w:val="00C40857"/>
    <w:rsid w:val="00D15A6C"/>
    <w:rsid w:val="00D52A40"/>
    <w:rsid w:val="00DB59F7"/>
    <w:rsid w:val="00EE0E43"/>
    <w:rsid w:val="00F954F9"/>
    <w:rsid w:val="00F9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31C4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1C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31C46"/>
    <w:pPr>
      <w:jc w:val="both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031C4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31C46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1C4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31C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31C4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1C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31C46"/>
    <w:pPr>
      <w:jc w:val="both"/>
    </w:pPr>
    <w:rPr>
      <w:b/>
      <w:sz w:val="28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031C46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31C46"/>
    <w:pPr>
      <w:jc w:val="both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31C4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031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6</cp:revision>
  <cp:lastPrinted>2019-10-15T13:55:00Z</cp:lastPrinted>
  <dcterms:created xsi:type="dcterms:W3CDTF">2019-10-15T09:03:00Z</dcterms:created>
  <dcterms:modified xsi:type="dcterms:W3CDTF">2019-10-15T14:32:00Z</dcterms:modified>
</cp:coreProperties>
</file>